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Ind w:w="108" w:type="dxa"/>
        <w:tblCellMar>
          <w:left w:w="0" w:type="dxa"/>
          <w:right w:w="0" w:type="dxa"/>
        </w:tblCellMar>
        <w:tblLook w:val="04A0" w:firstRow="1" w:lastRow="0" w:firstColumn="1" w:lastColumn="0" w:noHBand="0" w:noVBand="1"/>
      </w:tblPr>
      <w:tblGrid>
        <w:gridCol w:w="3690"/>
        <w:gridCol w:w="5310"/>
      </w:tblGrid>
      <w:tr w:rsidR="00956359" w:rsidRPr="00956359" w:rsidTr="00956359">
        <w:trPr>
          <w:trHeight w:val="930"/>
        </w:trPr>
        <w:tc>
          <w:tcPr>
            <w:tcW w:w="3690" w:type="dxa"/>
            <w:tcMar>
              <w:top w:w="0" w:type="dxa"/>
              <w:left w:w="108" w:type="dxa"/>
              <w:bottom w:w="0" w:type="dxa"/>
              <w:right w:w="108" w:type="dxa"/>
            </w:tcMar>
            <w:hideMark/>
          </w:tcPr>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NGÂN HÀNG NHÀ NƯỚC</w:t>
            </w:r>
            <w:r w:rsidRPr="00956359">
              <w:rPr>
                <w:rFonts w:ascii="Times New Roman" w:eastAsia="Times New Roman" w:hAnsi="Times New Roman" w:cs="Times New Roman"/>
                <w:sz w:val="24"/>
                <w:szCs w:val="24"/>
              </w:rPr>
              <w:t xml:space="preserve"> </w:t>
            </w:r>
            <w:r w:rsidRPr="00956359">
              <w:rPr>
                <w:rFonts w:ascii="Arial" w:eastAsia="Times New Roman" w:hAnsi="Arial" w:cs="Arial"/>
                <w:b/>
                <w:bCs/>
                <w:sz w:val="20"/>
                <w:szCs w:val="20"/>
              </w:rPr>
              <w:t>VIỆT</w:t>
            </w:r>
            <w:r w:rsidRPr="00956359">
              <w:rPr>
                <w:rFonts w:ascii="Times New Roman" w:eastAsia="Times New Roman" w:hAnsi="Times New Roman" w:cs="Times New Roman"/>
                <w:sz w:val="24"/>
                <w:szCs w:val="24"/>
              </w:rPr>
              <w:t xml:space="preserve"> </w:t>
            </w:r>
            <w:r w:rsidRPr="00956359">
              <w:rPr>
                <w:rFonts w:ascii="Arial" w:eastAsia="Times New Roman" w:hAnsi="Arial" w:cs="Arial"/>
                <w:b/>
                <w:bCs/>
                <w:sz w:val="20"/>
                <w:szCs w:val="20"/>
              </w:rPr>
              <w:t>NAM</w:t>
            </w:r>
            <w:r w:rsidRPr="00956359">
              <w:rPr>
                <w:rFonts w:ascii="Times New Roman" w:eastAsia="Times New Roman" w:hAnsi="Times New Roman" w:cs="Times New Roman"/>
                <w:sz w:val="24"/>
                <w:szCs w:val="24"/>
              </w:rPr>
              <w:br/>
            </w:r>
            <w:r w:rsidRPr="00956359">
              <w:rPr>
                <w:rFonts w:ascii="Arial" w:eastAsia="Times New Roman" w:hAnsi="Arial" w:cs="Arial"/>
                <w:sz w:val="20"/>
                <w:szCs w:val="20"/>
              </w:rPr>
              <w:t>__________</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sz w:val="20"/>
                <w:szCs w:val="20"/>
              </w:rPr>
              <w:t>Số: 11/2021/TT-NHNN</w:t>
            </w:r>
          </w:p>
        </w:tc>
        <w:tc>
          <w:tcPr>
            <w:tcW w:w="5310" w:type="dxa"/>
            <w:tcMar>
              <w:top w:w="0" w:type="dxa"/>
              <w:left w:w="108" w:type="dxa"/>
              <w:bottom w:w="0" w:type="dxa"/>
              <w:right w:w="108" w:type="dxa"/>
            </w:tcMar>
            <w:hideMark/>
          </w:tcPr>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CỘNG HÒA XÃ HỘI CHỦ NGHĨA VIỆT NAM</w:t>
            </w:r>
            <w:r w:rsidRPr="00956359">
              <w:rPr>
                <w:rFonts w:ascii="Arial" w:eastAsia="Times New Roman" w:hAnsi="Arial" w:cs="Arial"/>
                <w:b/>
                <w:bCs/>
                <w:sz w:val="20"/>
                <w:szCs w:val="20"/>
              </w:rPr>
              <w:br/>
              <w:t xml:space="preserve">Độc lập - Tự do - Hạnh phúc </w:t>
            </w:r>
            <w:r w:rsidRPr="00956359">
              <w:rPr>
                <w:rFonts w:ascii="Times New Roman" w:eastAsia="Times New Roman" w:hAnsi="Times New Roman" w:cs="Times New Roman"/>
                <w:sz w:val="24"/>
                <w:szCs w:val="24"/>
              </w:rPr>
              <w:br/>
            </w:r>
            <w:r w:rsidRPr="00956359">
              <w:rPr>
                <w:rFonts w:ascii="Arial" w:eastAsia="Times New Roman" w:hAnsi="Arial" w:cs="Arial"/>
                <w:sz w:val="20"/>
                <w:szCs w:val="20"/>
              </w:rPr>
              <w:t>_______________________</w:t>
            </w:r>
          </w:p>
          <w:p w:rsidR="00956359" w:rsidRPr="00956359" w:rsidRDefault="00956359" w:rsidP="00956359">
            <w:pPr>
              <w:spacing w:before="100" w:beforeAutospacing="1" w:after="100" w:afterAutospacing="1" w:line="240" w:lineRule="auto"/>
              <w:jc w:val="right"/>
              <w:rPr>
                <w:rFonts w:ascii="Times New Roman" w:eastAsia="Times New Roman" w:hAnsi="Times New Roman" w:cs="Times New Roman"/>
                <w:sz w:val="24"/>
                <w:szCs w:val="24"/>
              </w:rPr>
            </w:pPr>
            <w:r w:rsidRPr="00956359">
              <w:rPr>
                <w:rFonts w:ascii="Arial" w:eastAsia="Times New Roman" w:hAnsi="Arial" w:cs="Arial"/>
                <w:i/>
                <w:iCs/>
                <w:sz w:val="20"/>
                <w:szCs w:val="20"/>
              </w:rPr>
              <w:t>        Hà Nội, ngày 30 tháng 7 năm 2021</w:t>
            </w:r>
          </w:p>
        </w:tc>
      </w:tr>
    </w:tbl>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THÔNG TƯ</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Quy định về phân loại tài sản có, mức trích, phương pháp trích lập dự phòng rủi ro và việc sử dụng dự phòng để xử lý rủi ro trong hoạt động của tổ chức tín dụng, chi nhánh ngân hàng nước ngoài</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sz w:val="20"/>
          <w:szCs w:val="20"/>
        </w:rPr>
        <w:t>________________</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Căn cứ Luật Ngân hàng Nhà nước Việt Nam ngày 16 tháng 6 năm 2010;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Căn cứ Luật Các tổ chức tín dụng ngày 16 tháng 6 năm 2010; Luật sửa đổi, bổ sung một số điều của Luật Các tổ chức tín dụng ngày 20 tháng 11 năm 2017;</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Căn cứ Nghị định số 16/2017/NĐ-CP ngày 17 tháng 02 năm 2017 của Chính phủ quy định chức năng, nhiệm vụ, quyền hạn và cơ cấu tổ chức của Ngân hàng Nhà nước Việt Nam;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Căn cứ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 xml:space="preserve">Sau khi thống nhất với Bộ Tài chính;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Theo đề nghị của Chánh Thanh tra, giám sát ngân hàng;</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i/>
          <w:iCs/>
          <w:sz w:val="20"/>
          <w:szCs w:val="20"/>
        </w:rPr>
        <w:t>Thống đốc Ngân hàng Nhà nước Việt Nam ban hành Thông tư quy định về phân loại tài sản có, mức trích, phương pháp trích lập dự phòng rủi ro và việc sử dụng dự phòng để xử lý rủi ro trong hoạt động của tổ chức tín dụng, chi nhánh ngân hàng nước ngoài.</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Chương I. QUY ĐỊNH CHUNG</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Điều 1. Phạm </w:t>
      </w:r>
      <w:proofErr w:type="gramStart"/>
      <w:r w:rsidRPr="00956359">
        <w:rPr>
          <w:rFonts w:ascii="Arial" w:eastAsia="Times New Roman" w:hAnsi="Arial" w:cs="Arial"/>
          <w:b/>
          <w:bCs/>
          <w:sz w:val="20"/>
          <w:szCs w:val="20"/>
        </w:rPr>
        <w:t>vi</w:t>
      </w:r>
      <w:proofErr w:type="gramEnd"/>
      <w:r w:rsidRPr="00956359">
        <w:rPr>
          <w:rFonts w:ascii="Arial" w:eastAsia="Times New Roman" w:hAnsi="Arial" w:cs="Arial"/>
          <w:b/>
          <w:bCs/>
          <w:sz w:val="20"/>
          <w:szCs w:val="20"/>
        </w:rPr>
        <w:t xml:space="preserve"> điều chỉnh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Thông tư này quy định về việc phân loại, mức trích, phương pháp trích lập dự phòng rủi ro và việc sử dụng dự phòng để xử lý rủi ro tín dụng trong hoạt động ngân hàng đối với các tài sản có (sau đây gọi tắt là nợ) phát sinh từ các hoạt động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Cho vay;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Cho thuê tài chính;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c) Chiết khấu, tái chiết khấu công cụ chuyển nhượng và giấy tờ có giá khác;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Bao thanh toán;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Cấp tín dụng dưới hình thức phát hành thẻ tín dụng;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e) Trả thay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g) Mua và ủy thác mua trái phiếu doanh nghiệp (bao gồm cả trái phiếu do tổ chức tín dụng khác phát hành) chưa niêm yết trên thị trường chứng khoán hoặc chưa đăng ký giao dịch trên hệ thống giao dịch Upcom (sau đây gọi tắt là trái phiếu chưa niêm yết), không bao gồm mua trái phiếu chưa niêm yết bằng nguồn vốn ủy thác mà bên ủy thác chịu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h) Ủy thác cấp tín dụng;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Gửi tiền (trừ tiền gửi thanh toán, tiền gửi tại ngân hàng chính sách xã hội theo quy định của Ngân hàng Nhà nước Việt Nam (sau đây gọi tắt là Ngân hàng Nhà nước) về việc các tổ chức tín dụng nhà nước duy trì số dư tiền gửi tại ngân hàng chính sách xã hội) tại tổ chức tín dụng, chi nhánh ngân hàng nước ngoài theo quy định của pháp luật và gửi tiền tại tổ chức tín dụng ở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k) Mua, bán nợ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Ngân hàng Nhà nước về hoạt động mua, bán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l) Mua bán lại trái phiếu Chính phủ trên thị trường chứng khoán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về phát hành, đăng ký, lưu ký, niêm yết và giao dịch công cụ nợ của Chính phủ trên thị trường chứng khoán;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m) Mua kỳ phiếu, tín phiếu, chứng chỉ tiền gửi do tổ chức tín dụng, chi nhánh ngân hàng nước ngoài khác phát hành.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Các khoản bảo lãnh, chấp nhận thanh toán, cam kết cho vay không hủy ngang và các cam kết khác phát sinh rủi ro tín dụng (sau đây gọi chung là cam kết ngoại bảng) phải được phân loại theo quy định tại Thông tư này để quản lý, giám sát chất lượng hoạt động cấp tín dụng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Việc trích lập và sử dụng dự phòng giảm giá hàng tồn kho, dự phòng tổn thất các khoản đầu tư tài chính, dự phòng tổn thất các khoản nợ phải thu khó đòi, trừ các khoản quy định tại khoản 1 Điều này thực hiện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Việc trích lập và sử dụng dự phòng rủi ro đối với trái phiếu đặc biệt do Công ty quản lý tài sản của các tổ chức tín dụng Việt Nam phát hành để mua nợ xấu của tổ chức tín dụng thực hiện theo quy định của Thống đốc Ngân hàng Nhà nước về việc mua, bán và xử lý nợ xấu của Công ty quản lý tài sản của các tổ chức tín dụng Việt Nam.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5. Các khoản nợ mà Chính phủ, Thủ tướng Chính phủ có quy định cụ thể về phân loại nợ, trích lập dự phòng rủi ro, xử lý rủi ro khác với quy định tại Thông tư này thì tổ chức tín dụng, chi nhánh ngân hàng nước ngoài thực hiện theo quy định đó của Chính phủ, Thủ tướng Chính phủ.</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 Đối tượng áp dụng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Thông tư này áp dụng đối với: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Tổ chức tín dụng, bao gồm: ngân hàng thương mại và tổ chức tín dụng phi ngân hàng, trừ tổ chức tín dụng đang được kiểm soát đặc biệt</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 xml:space="preserve">thực hiện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về kiểm soát đặc biệt tổ chức tín dụng;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Chi nhánh ngân hàng nước ngoài áp dụng chính sách dự phòng rủi ro của ngân hàng nước ngoài để phân loại nợ, cam kết ngoại bảng, trích lập và sử dụng dự phòng rủi ro phải được Ngân hàng Nhà nước chấp thuận với điều kiện chính sách dự phòng rủi ro của ngân hàng nước ngoài tiên tiến và ưu việt hơn so với quy định tại Điều 10 Thông tư này. Hồ sơ, trình tự, thủ tục để được Ngân hàng Nhà nước chấp thuận áp dụng chính sách dự phòng rủi ro của ngân hàng nước ngoài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3, khoản 4 Điều 11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3. Chi nhánh ngân hàng nước ngoài đã được Ngân hàng Nhà nước chấp thuận áp dụng chính sách dự phòng rủi ro của ngân hàng nước ngoài trước ngày Thông tư này có hiệu lực thi hành, chi nhánh ngân hàng nước ngoài được Ngân hàng Nhà nước chấp thuận áp dụng chính sách dự phòng rủi ro của ngân hàng nước ngoài theo khoản 2 Điều này thực hiện theo quy định của ngân hàng nước ngoài. Trong quá trình thanh tra, giám sát, nếu Ngân hàng Nhà nước đánh giá chính sách dự phòng rủi ro của ngân hàng nước ngoài không phản ánh được đầy đủ mức độ rủi ro tín dụng trong hoạt động ngân hàng thực tế tại Việt Nam, Ngân hàng Nhà nước có thể yêu cầu chi nhánh ngân hàng nước ngoài thực hiện phân loại nợ, cam kết ngoại bảng, trích lập và sử dụng dự phòng rủi ro theo quy định tại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3. Giải thích từ ngữ</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Trong Thông tư này, những từ ngữ dưới đây được hiểu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Rủi ro tín dụng trong hoạt động ngân hàng (sau đây gọi tắt là rủi ro) là khả năng xảy ra tổn thất đối với nợ của tổ chức tín dụng, chi nhánh ngân hàng nước ngoài do khách hàng không có khả năng trả được một phần hoặc toàn bộ nợ của mình theo hợp đồng hoặc thỏa thuận (sau đây gọi chung là thỏa thuận) với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Khoản nợ là số tiền tổ chức tín dụng, chi nhánh ngân hàng nước ngoài đã gửi, thanh toán, giải ngân từng lần (đối với trường hợp mỗi lần giải ngân có một thời hạn, kỳ hạn trả nợ khác nhau) hoặc số tiền tổ chức tín dụng, chi nhánh ngân hàng nước ngoài đã giải ngân theo hợp đồng (đối với trường hợp nhiều lần giải ngân nhưng có cùng thời hạn, kỳ hạn trả nợ) đối với nợ mà khách hàng chưa hoàn trả.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3. Dự phòng rủi ro là số tiền được trích lập và hạch toán vào chi phí hoạt động để dự phòng cho những rủi ro có thể xảy ra đối với nợ của tổ chức tín dụng, chi nhánh ngân hàng nước ngoài. Dự phòng rủi ro gồm dự phòng cụ thể và dự phòng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Dự phòng cụ thể là số tiền được trích lập để dự phòng cho những rủi ro có thể xảy ra đối với từng khoản nợ cụ thể.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5. Dự phòng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 xml:space="preserve"> là số tiền được trích lập để dự phòng cho những rủi ro có thể xảy ra nhưng chưa xác định được khi trích lập dự phòng cụ thể.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6. Khoản nợ quá hạn là khoản nợ mà khách hàng không trả được đúng hạn một phần hoặc toàn bộ nợ gốc và/hoặc lãi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thỏa thuận với tổ chức tín dụng, chi nhánh ngân hàng nước ngoài. Đối với khoản cấp tín dụng dưới hình thức phát hành thẻ tín dụng, khoản nợ quá hạn là khoản nợ mà khách hàng sử dụng thẻ không trả được nghĩa vụ trả nợ đến hạn thanh toán của mình theo thỏa thuận phát hành, sử dụng, thanh toán thẻ tín dụng với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7. Nợ cơ cấu lại thời hạn trả nợ là nợ được cơ cấu lại thời hạn trả nợ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Ngân hàng Nhà nước.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8. Nợ xấu (NPL) là nợ xấu nội bảng, gồm nợ thuộc các nhóm 3, 4 và 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9. Tỷ lệ nợ xấu là tỷ lệ giữa nợ xấu so với tổng các khoản nợ từ nhóm 1 đến nhóm 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10. Tỷ lệ cấp tín dụng xấu là tỷ lệ giữa tổng của nợ xấu và cam kết ngoại bảng từ nhóm 3 đến nhóm 5 so với tổng các khoản nợ và cam kết ngoại bảng từ nhóm 1 đến nhóm 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11. Khách hàng là tổ chức (bao gồm cả tổ chức tín dụng, chi nhánh ngân hàng nước ngoài), cá nhân, các chủ thể khác theo quy định của pháp luật dân sự có nghĩa vụ hoặc có thể phát sinh nghĩa vụ trả nợ, thanh toán cho tổ chức tín dụng, chi nhánh ngân hàng nước ngoài theo thỏa thuận.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12. Sử dụng dự phòng rủi ro bao gồm sử dụng dự phòng để xử lý rủi ro và sử dụng dự phòng để xử lý tổn thất về tài sản đối với khoản nợ, cụ thể: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Sử dụng dự phòng để xử lý rủi ro là việc tổ chức tín dụng, chi nhánh ngân hàng nước ngoài chuyển khoản nợ được xử lý rủi ro ra hạch toán trên các tài khoản ngoại bảng và tiếp tục theo dõi, có biện pháp để thu hồi nợ đầy đủ theo thỏa thuận đã ký với khách hàng quy định tại Điều 16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Sử dụng dự phòng để xử lý tổn thất về tài sản đối với khoản nợ quy định tại Điều 18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4. Thu thập số liệu, thông tin khách hàng và công nghệ thông tin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1. Tổ chức tín dụng, chi nhánh ngân hàng nước ngoài 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Xây dựng, sửa đổi, bổ sung hệ thống xếp hạng tín dụng nội bộ,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Theo dõi, đánh giá tình hình tài chính, khả năng trả nợ của khách hàng sau khi đã xếp hạng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hệ thống xếp hạng tín dụng nội bộ, có biện pháp quản lý rủi ro, quản lý chất lượng tín dụng phù hợp;</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Thực hiện tự phân loại nợ, cam kết ngoại bảng, trích lập dự phòng rủi ro và sử dụng dự phòng rủi ro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Tổ chức tín dụng, chi nhánh ngân hàng nước ngoài phải xây dựng hệ thống công nghệ thông tin trong toàn hệ thống đáp ứng yêu cầu quản lý số liệu, thông tin khách hàng, vận hành và quản lý hệ thống xếp hạng tín dụng nội bộ, quản trị rủi ro, thực hiện phân loại nợ, cam kết ngoại bảng, trích lập và sử dụng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5.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Hệ thống xếp hạng tín dụng nội bộ là hệ thống gồm: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Các bộ chỉ tiêu tài chính và phi tài chính, các quy trình đánh giá khả năng trả nợ, thanh toán của khách hàng trên cơ sở định tính và định lượng về mặt tài chính, tình hình kinh doanh, quản trị, uy tín của khách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Phương pháp đánh giá xếp hạng cho từng nhóm đối tượng khách hàng khác nhau, kể cả các đối tượng bị hạn chế cấp tín dụng và những người có liên quan của đối tượng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Hệ thống xếp hạng tín dụng nội bộ phải được xây dựng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các nguyên tắc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Xây dựng trên cơ sở số liệu, thông tin của tất cả khách hàng đã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thập được trong thời gian ít nhất 01 (một) năm liền kề trước năm xây dựng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Ít nhất mỗi năm một lần, hệ thống xếp hạng tín dụng nội bộ phải được xem xét, sửa đổi, bổ sung trên cơ sở số liệu, thông tin khách hàng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thập được trong năm;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Có quy định các mức xếp hạng tương ứng với mức độ rủi ro từ thấp đến cao;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Được Hội đồng quản trị (đối với tổ chức tín dụng là công ty cổ phần), Hội đồng thành viên (đối với tổ chức tín dụng là công ty trách nhiệm hữu hạn), Tổng giám đốc hoặc Giám đốc (đối với chi nhánh ngân hàng nước ngoài) phê duyệt áp dụng.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Tổ chức tín dụng, chi nhánh ngân hàng nước ngoài phải xây dựng hệ thống xếp hạng tín dụng nội bộ để xếp hạng khách hàng theo định kỳ hoặc khi cần thiết, làm cơ sở cho việc xét duyệt cấp tín dụng, quản lý chất lượng tín dụng, xây dựng chính sách dự phòng rủi ro phù hợp với phạm vi hoạt động, đối tượng khách hàng và tình hình thực tế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Tổ chức tín dụng phi ngân hàng không bắt buộc phải có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Trong thời hạn 10 (mười) ngày kể từ ngày ban hành, sửa đổi, bổ sung hệ thống xếp hạng tín dụng nội bộ, tổ chức tín dụng, chi nhánh ngân hàng nước ngoài phải gửi trực tiếp hoặc bằng đường bưu điện hoặc phương tiện điện tử cho Ngân hàng Nhà nước theo quy định tại khoản 5 Điều này các văn bản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Đối với trường hợp ban hành mới: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Văn bản báo cáo về việc ban hành, áp dụng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Hệ thống xếp hạng tín dụng nội bộ, tài liệu mô tả về hệ thống xếp hạng tín dụng nội bộ, quy trình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thập thông tin, số liệu về khách hàng, xếp hạng khách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(iii) Hướng dẫn sử dụng hệ thống xếp hạng tín dụng nội bộ, bao gồm cả việc phân cấp, ủy quyền trong việc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thập thông tin, số liệu về khách hàng, xếp hạng khách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Đối với trường hợp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(i) Văn bản báo cáo về việc sửa đổi, bổ sung hệ thống xếp hạng tín dụng nội bộ, trong đó báo cáo rõ lý do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Các văn bản sửa đổi, bổ sung hệ thống xếp hạng tín dụng nội bộ và hướng dẫn sử dụng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5. Tổ chức tín dụng, chi nhánh ngân hàng nước ngoài gửi báo cáo cho Ngân hàng Nhà nước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này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Tổ chức tín dụng, chi nhánh ngân hàng nước ngoài gửi báo cáo cho Ngân hàng Nhà nước (Cơ quan Thanh tra, giám sát ngân hàng), trừ trường hợp quy định tại điểm b Khoản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6.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Tổ chức tín dụng, chi nhánh ngân hàng nước ngoài phải ban hành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Quy định nội bộ về cấp tín dụng, quản lý nợ tối thiểu phải đáp ứng các yêu cầu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Được xây dựng trên cơ sở thông tin, số liệu khách hàng đã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thập được, kết quả xếp hạng khách hàng theo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Được sử dụng thống nhất trong toàn hệ thống, làm cơ sở để thẩm định, phê duyệt cấp tín dụng, quản lý nợ đối với khách hàng cụ thể;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Có quy định về quản lý nhằm đảm bảo tuân thủ quy định của Ngân hàng Nhà nước về các tỷ lệ đảm bảo </w:t>
      </w:r>
      <w:proofErr w:type="gramStart"/>
      <w:r w:rsidRPr="00956359">
        <w:rPr>
          <w:rFonts w:ascii="Arial" w:eastAsia="Times New Roman" w:hAnsi="Arial" w:cs="Arial"/>
          <w:sz w:val="20"/>
          <w:szCs w:val="20"/>
        </w:rPr>
        <w:t>an</w:t>
      </w:r>
      <w:proofErr w:type="gramEnd"/>
      <w:r w:rsidRPr="00956359">
        <w:rPr>
          <w:rFonts w:ascii="Arial" w:eastAsia="Times New Roman" w:hAnsi="Arial" w:cs="Arial"/>
          <w:sz w:val="20"/>
          <w:szCs w:val="20"/>
        </w:rPr>
        <w:t xml:space="preserve"> toàn trong hoạt động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Có quy định về trách nhiệm, quyền hạn của các đơn vị, cá nhân trong việc thẩm định, phê duyệt cấp tín dụng, quản lý chất lượng tín dụng, quản lý tài sản bảo đảm;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e) Có quy định về quy trình, nội dung kiểm tra, kiểm soát trước, trong và sau khi cấp tín dụng;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g) Có quy định về biện pháp bảo đảm, thẩm định và quản lý tài sản bảo đảm;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 Có quy định về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Chính sách dự phòng rủi ro tối thiểu phải đáp ứng các yêu cầu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Phù hợp với các quy định của pháp luật về chế độ kế toán, tài chính và báo cáo, thống kê;</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Có quy trình thu thập thông tin, số liệu về khách hàng, bảo đảm phân loại nợ, cam kết ngoại bảng chính xác, quản lý nợ xấu, quản lý số dư cấp tín dụng xấu, trích lập đầy đủ dự phòng rủi ro theo quy định;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Có quy định cụ thể về việc phân loại nợ, cam kết ngoại bảng, mức trích, phương pháp trích lập dự phòng rủi ro và việc sử dụng dự phòng rủi ro trong hoạt động đối với từng đối tượng khách hàng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định kỳ, đột xuất;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Có quy định quyền hạn, trách nhiệm của các đơn vị, cá nhân trong việc phân loại nợ, cam kết ngoại bảng, trích lập và sử dụng dự phòng rủi ro trong hoạt động;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đ) Có cơ chế kiểm tra, giám sát và báo cáo các nội dung quy định từ điểm a đến điểm d Khoản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7. Báo cáo về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Trong thời hạn 10 (mười) ngày, kể từ ngày ban hành, sửa đổi, bổ sung quy định nội bộ về cấp tín dụng, quản lý nợ, chính sách dự phòng rủi ro, tổ chức tín dụng, chi nhánh ngân hàng nước ngoài phải gửi trực tiếp hoặc bằng đường bưu điện hoặc phương tiện điện tử cho Ngân hàng Nhà nước theo quy định tại khoản 2 Điều này 01 bộ hồ sơ gồm các văn bản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Đối với trường hợp ban hành mới: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Văn bản báo cáo về việc ban hành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Đối với trường hợp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Văn bản báo cáo về việc sửa đổi, bổ sung quy định nội bộ về cấp tín dụng, quản lý nợ, chính sách dự phòng rủi ro, trong đó báo cáo rõ lý do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Các văn bản sửa đổi, bổ sung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Tổ chức tín dụng, chi nhánh ngân hàng nước ngoài gửi báo cáo cho Ngân hàng Nhà nước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1 Điều này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Tổ chức tín dụng, chi nhánh ngân hàng nước ngoài gửi báo cáo cho Ngân hàng Nhà nước (Cơ quan Thanh tra, giám sát ngân hàng), trừ trường hợp quy định tại điểm b Khoản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8. Thời điểm, trình tự phân loại, trích lập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Ít nhất mỗi tháng một lần, trong 07 (bảy) ngày đầu tiên của tháng, tổ chức tín dụng, chi nhánh ngân hàng nước ngoài căn cứ quy định tại khoản 5 Điều 1, Điều 9, Điều 10, Điều 11, Điều 12, Điều 13 Thông tư này tự thực hiện phân loại nợ, cam kết ngoại bảng đến thời điểm cuối ngày cuối cùng của tháng trước liền kề, trích lập dự phòng rủi ro theo kết quả tự phân loại nợ, cam kết ngoại bảng và gửi kết quả tự phân loại nợ, cam kết ngoại bảng cho CIC.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Ngoài thời điểm phân loại nêu trên, tổ chức tín dụng, chi nhánh ngân hàng nước ngoài được tự thực hiện phân loại nợ, cam kết ngoại bảng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Trong thời hạn 03 (ba) ngày kể từ ngày nhận được kết quả tự phân loại nợ, cam kết ngoại bảng của tổ chức tín dụng, chi nhánh ngân hàng nước ngoài quy định tại khoản 1 Điều này, CIC tổng hợp danh sách khách hàng theo nhóm nợ có mức độ rủi ro cao nhất mà các tổ chức tín dụng, chi nhánh ngân hàng nước ngoài đã tự phân loại và cung cấp cho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3. Trong thời hạn 03 (ba) ngày kể từ ngày nhận được danh sách khách hàng do CIC cung cấp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2 Điều này,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Điều chỉnh nhóm nợ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nhóm nợ của danh sách khách hàng do CIC cung cấp.</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Trường hợp kết quả tự phân loại nợ, cam kết ngoại bảng của khách hàng theo quy định tại khoản 1 Điều này thấp hơn nhóm nợ theo danh sách khách hàng do CIC cung cấp, tổ chức tín dụng, chi nhánh ngân hàng nước ngoài phải điều chỉnh kết quả phân loại nợ, cam kết ngoại bảng theo nhóm nợ của khách hàng do CIC cung cấp;</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Căn cứ kết quả điều chỉnh nhóm nợ tại điểm a Khoản này để điều chỉnh số tiền trích lập dự phòng rủi ro của tháng cuối cùng của quý.</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4. Căn cứ kết quả thanh tra, giám sát và thông tin tín dụng có liên quan, Ngân hàng Nhà nước có quyền yêu cầu tổ chức tín dụng, chi nhánh ngân hàng nước ngoài thực hiện việc đánh giá, phân loại lại các khoản nợ cụ thể và trích lập dự phòng đầy đủ, phù hợp với mức độ rủi ro của các khoản nợ đó.</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Chương II. QUY ĐỊNH CỤ THỂ</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Mục 1. PHÂN LOẠI NỢ VÀ CAM KẾT NGOẠI BẢNG</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9. Nguyên tắc tự phân loại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Toàn bộ dư nợ và số dư cam kết ngoại bảng của một khách hàng tại một tổ chức tín dụng, chi nhánh ngân hàng nước ngoài phải được phân loại vào cùng một nhóm nợ. Đối với khách hàng có từ hai khoản nợ và/hoặc cam kết ngoại bảng trở lên tại tổ chức tín dụng, chi nhánh ngân hàng nước ngoài mà có bất cứ một khoản nợ hoặc cam kết ngoại bảng nào bị phân loại vào nhóm có mức độ rủi ro cao hơn các khoản nợ hoặc cam kết ngoại bảng khác thì tổ chức tín dụng, chi nhánh ngân hàng nước ngoài đó phải phân loại lại các khoản nợ và/hoặc cam kết ngoại bảng còn lại của khách hàng vào nhóm có mức độ rủi ro cao nhất.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Đối với khoản cấp tín dụng hợp vốn, từng tổ chức tín dụng, chi nhánh ngân hàng nước ngoài tham gia cấp tín dụng hợp vốn có trách nhiệm thông báo cho tổ chức tín dụng, chi nhánh ngân hàng nước ngoài là thành viên tham gia cấp tín dụng hợp vốn về kết quả tự phân loại nợ theo quy định tại khoản 1 Điều 8 Thông tư này.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3. Đối với khoản ủy thác cấp tín dụng mà bên nhận ủy thác chưa giải ngân hết số tiền đã ủy thác theo hợp đồng ủy thác, tổ chức tín dụng, chi nhánh ngân hàng nước ngoài ủy thác phải phân loại số tiền đã ủy thác nhưng chưa giải ngân như là một khoản cho vay đối với bên nhận ủy thác. Thời gian quá hạn được xác định từ thời điểm bên nhận ủy thác không giải ngân đúng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thời hạn giải ngân quy định tại hợp đồng ủy thác.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4. Đối với khoản nợ đã bán (trừ khoản nợ đã được sử dụng dự phòng để xử lý rủi ro) nhưng chưa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được đầy đủ tiền bán nợ thì tổ chức tín dụng, chi nhánh ngân hàng nước ngoài bán nợ phân loại số tiền chưa thu được như là khoản nợ chưa bán.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5. Đối với khoản nợ đã mua, tại thời điểm mua nợ tổ chức tín dụng, chi nhánh ngân hàng nước ngoài mua nợ phân loại số tiền mua nợ</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vào nhóm nợ có mức độ rủi ro không thấp hơn nhóm nợ mà khoản nợ đó đã được phân loại tại thời điểm phân loại nợ gần nhất trước khi mua và tiếp tục thực hiện phân loại số tiền mua nợ như khoản nợ tại chính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6. Đối với số tiền mua, ủy thác cho tổ chức khác (bao gồm cả tổ chức tín dụng, chi nhánh ngân hàng nước ngoài) mua trái phiếu doanh nghiệp chưa niêm yết, tổ chức tín dụng, chi nhánh ngân hàng nước ngoài phân loại số tiền mua trái phiếu như là một khoản cho vay không có bảo đảm đối với bên phát hành trái phiếu, trừ trường hợp trái phiếu doanh nghiệp được bảo đảm thanh toán bằng tài sản.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7. Đối với khoản chiết khấu các công cụ chuyển nhượng và giấy tờ có giá khác: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Dưới hình thức mua có kỳ hạn: Tổ chức tín dụng, chi nhánh ngân hàng nước ngoài phân loại khoản chiết khấu như là một khoản cho vay đối với người thụ hưởng;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Dưới hình thức mua có bảo lưu quyền truy đòi: tổ chức tín dụng, chi nhánh ngân hàng nước ngoài phân loại khoản chiết khấu như là một khoản cho vay đối với người phát hành (trừ giấy tờ có giá là trái phiếu Chính phủ, trái phiếu được Chính phủ bảo lãnh, trái phiếu chính quyền địa phương). Trường hợp thực hiện quyền truy đòi, tổ chức tín dụng, chi nhánh ngân hàng nước ngoài phân loại khoản chiết khấu như là một khoản cho vay đối với người thụ hưởng.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8. Đối với các khoản nợ vi phạm pháp luật quy định tại điểm c(iv) khoản 1 Điều 10 Thông tư này, tại thời điểm phát hiện vi phạm, tổ chức tín dụng, chi nhánh ngân hàng nước ngoài phải ra ngay quyết định thu hồi theo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Đối với các khoản nợ phải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theo kết luận thanh tra, kiểm tra, tổ chức tín dụng, chi nhánh ngân hàng nước ngoài phải ra quyết định thu hồi theo kết luận thanh tra, kiểm tra.</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Đối với các khoản nợ vi phạm pháp luật quy định tại điểm c(iv) khoản 1 Điều 10 Thông tư này, các khoản nợ phải thu hồi theo kết luận thanh tra, kiểm tra, tổ chức tín dụng, chi nhánh ngân hàng nước ngoài không được cơ cấu lại thời hạn trả nợ và trong thời gian chưa thu hồi được theo quyết định thu hồi, tổ chức tín dụng, chi nhánh ngân hàng nước ngoài thực hiện phân loại nợ, trích lập dự phòng rủi ro theo quy định tại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9. Đối với khoản nợ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hình thức bao thanh toán, tổ chức tín dụng, chi nhánh ngân hàng nước ngoài phân loại khoản bao thanh toán như là một khoản cho vay đối với bên mua hàng trong thời hạn bao thanh toán. Trường hợp thực hiện quyền truy đòi, tổ chức tín dụng, chi nhánh ngân hàng nước ngoài phân loại khoản nợ như là một khoản cho vay đối với bên bán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10. Đối với các khoản cho vay, tiền gửi của tổ chức tín dụng hỗ trợ tại tổ chức tín dụng đang được kiểm soát đặc biệt theo quy định tại khoản 9 Điều 148đ </w:t>
      </w:r>
      <w:hyperlink r:id="rId4" w:tgtFrame="_blank" w:history="1">
        <w:r w:rsidRPr="00956359">
          <w:rPr>
            <w:rFonts w:ascii="Arial" w:eastAsia="Times New Roman" w:hAnsi="Arial" w:cs="Arial"/>
            <w:color w:val="0000FF"/>
            <w:sz w:val="20"/>
            <w:szCs w:val="20"/>
            <w:u w:val="single"/>
          </w:rPr>
          <w:t>Luật Các tổ chức tín dụng</w:t>
        </w:r>
      </w:hyperlink>
      <w:r w:rsidRPr="00956359">
        <w:rPr>
          <w:rFonts w:ascii="Arial" w:eastAsia="Times New Roman" w:hAnsi="Arial" w:cs="Arial"/>
          <w:sz w:val="20"/>
          <w:szCs w:val="20"/>
        </w:rPr>
        <w:t xml:space="preserve"> (đã sửa đổi, bổ sung), tổ chức tín dụng hỗ trợ được phân loại vào nhóm nợ đủ tiêu chuẩn và không phải điều chỉnh nhóm nợ theo danh sách khách hàng do CIC cung cấp quy định tại khoản 3 Điều 8 Thông tư này (nếu có).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11. Đối với khoản mua bán lại trái phiếu Chính phủ, tổ chức tín dụng, chi nhánh ngân hàng nước ngoài phân loại số tiền đã thanh toán để mua như là một khoản cho vay đối với bên bán trong giao dịch mua (giao dịch lần 1) theo quy định của pháp luật về đăng ký, lưu ký, niêm yết, giao dịch và thanh toán giao dịch công cụ nợ của Chính phủ, trái phiếu được Chính phủ bảo lãnh do ngân hàng chính sách phát hành và trái phiếu chính quyền địa phương.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12. Đối với số tiền mua kỳ phiếu, tín phiếu, chứng chỉ tiền gửi do tổ chức tín dụng, chi nhánh ngân hàng nước ngoài khác phát hành, tổ chức tín dụng, chi nhánh ngân hàng nước ngoài phân loại số tiền mua như một khoản cho vay đối với tổ chức tín dụng, chi nhánh ngân hàng nước ngoài phát hành.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Điều 10. Phân loại nợ và cam kết ngoại bảng </w:t>
      </w:r>
      <w:proofErr w:type="gramStart"/>
      <w:r w:rsidRPr="00956359">
        <w:rPr>
          <w:rFonts w:ascii="Arial" w:eastAsia="Times New Roman" w:hAnsi="Arial" w:cs="Arial"/>
          <w:b/>
          <w:bCs/>
          <w:sz w:val="20"/>
          <w:szCs w:val="20"/>
        </w:rPr>
        <w:t>theo</w:t>
      </w:r>
      <w:proofErr w:type="gramEnd"/>
      <w:r w:rsidRPr="00956359">
        <w:rPr>
          <w:rFonts w:ascii="Arial" w:eastAsia="Times New Roman" w:hAnsi="Arial" w:cs="Arial"/>
          <w:b/>
          <w:bCs/>
          <w:sz w:val="20"/>
          <w:szCs w:val="20"/>
        </w:rPr>
        <w:t xml:space="preserve"> phương pháp định lượng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 Tổ chức tín dụng, chi nhánh ngân hàng nước ngoài thực hiện phân loại nợ (trừ các khoản trả thay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 ngoại bảng) theo 05 nhóm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Nhóm 1 (Nợ đủ tiêu chuẩn) bao gồm: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 Khoản nợ trong hạn và được đánh giá là có khả năng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đầy đủ cả nợ gốc và lãi đúng hạn;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Khoản nợ quá hạn dưới 10 ngày và được đánh giá là có khả năng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đầy đủ nợ gốc và lãi bị quá hạn và thu hồi đầy đủ nợ gốc và lãi còn lại đúng thời hạn;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(iii) Khoản nợ được phân loại vào nhóm 1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2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Nhóm 2 (Nợ cần chú ý) bao gồm: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Khoản nợ quá hạn đến 90 ngày, trừ khoản nợ quy định tại điểm a (ii) Khoản này,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Khoản nợ được điều chỉnh kỳ hạn trả nợ lần đầu còn trong hạn, trừ khoản nợ quy định tại điểm b khoản 2,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(iii) Khoản nợ được phân loại vào nhóm 2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2,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Nhóm 3 (Nợ dưới tiêu chuẩn)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Khoản nợ quá hạn từ 91 ngày đến 180 ngày, trừ khoản nợ quy định tại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Khoản nợ gia hạn nợ lần đầu còn trong hạn, trừ khoản nợ quy định </w:t>
      </w:r>
      <w:proofErr w:type="gramStart"/>
      <w:r w:rsidRPr="00956359">
        <w:rPr>
          <w:rFonts w:ascii="Arial" w:eastAsia="Times New Roman" w:hAnsi="Arial" w:cs="Arial"/>
          <w:sz w:val="20"/>
          <w:szCs w:val="20"/>
        </w:rPr>
        <w:t>tại  điểm</w:t>
      </w:r>
      <w:proofErr w:type="gramEnd"/>
      <w:r w:rsidRPr="00956359">
        <w:rPr>
          <w:rFonts w:ascii="Arial" w:eastAsia="Times New Roman" w:hAnsi="Arial" w:cs="Arial"/>
          <w:sz w:val="20"/>
          <w:szCs w:val="20"/>
        </w:rPr>
        <w:t xml:space="preserve"> b khoản 2,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(iii) Khoản nợ được miễn hoặc giảm lãi do khách hàng không đủ khả năng trả lãi đầy đủ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thỏa thuận, trừ khoản nợ quy định tại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(iv) Khoản nợ thuộc một trong các trường hợp sau đây chưa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được trong thời gian dưới 30 ngày kể từ ngày có quyết định thu hồi: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 Khoản nợ </w:t>
      </w:r>
      <w:proofErr w:type="gramStart"/>
      <w:r w:rsidRPr="00956359">
        <w:rPr>
          <w:rFonts w:ascii="Arial" w:eastAsia="Times New Roman" w:hAnsi="Arial" w:cs="Arial"/>
          <w:sz w:val="20"/>
          <w:szCs w:val="20"/>
        </w:rPr>
        <w:t>vi</w:t>
      </w:r>
      <w:proofErr w:type="gramEnd"/>
      <w:r w:rsidRPr="00956359">
        <w:rPr>
          <w:rFonts w:ascii="Arial" w:eastAsia="Times New Roman" w:hAnsi="Arial" w:cs="Arial"/>
          <w:sz w:val="20"/>
          <w:szCs w:val="20"/>
        </w:rPr>
        <w:t xml:space="preserve"> phạm quy định tại các khoản 1, 3, 4, 5, 6 Điều 126 </w:t>
      </w:r>
      <w:hyperlink r:id="rId5" w:tgtFrame="_blank" w:history="1">
        <w:r w:rsidRPr="00956359">
          <w:rPr>
            <w:rFonts w:ascii="Arial" w:eastAsia="Times New Roman" w:hAnsi="Arial" w:cs="Arial"/>
            <w:color w:val="0000FF"/>
            <w:sz w:val="20"/>
            <w:szCs w:val="20"/>
            <w:u w:val="single"/>
          </w:rPr>
          <w:t>Luật Các tổ chức tín dụng</w:t>
        </w:r>
      </w:hyperlink>
      <w:r w:rsidRPr="00956359">
        <w:rPr>
          <w:rFonts w:ascii="Arial" w:eastAsia="Times New Roman" w:hAnsi="Arial" w:cs="Arial"/>
          <w:sz w:val="20"/>
          <w:szCs w:val="20"/>
        </w:rPr>
        <w:t xml:space="preserve"> (đã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 Khoản nợ </w:t>
      </w:r>
      <w:proofErr w:type="gramStart"/>
      <w:r w:rsidRPr="00956359">
        <w:rPr>
          <w:rFonts w:ascii="Arial" w:eastAsia="Times New Roman" w:hAnsi="Arial" w:cs="Arial"/>
          <w:sz w:val="20"/>
          <w:szCs w:val="20"/>
        </w:rPr>
        <w:t>vi</w:t>
      </w:r>
      <w:proofErr w:type="gramEnd"/>
      <w:r w:rsidRPr="00956359">
        <w:rPr>
          <w:rFonts w:ascii="Arial" w:eastAsia="Times New Roman" w:hAnsi="Arial" w:cs="Arial"/>
          <w:sz w:val="20"/>
          <w:szCs w:val="20"/>
        </w:rPr>
        <w:t xml:space="preserve"> phạm quy định tại các khoản 1, 2, 3, 4 Điều 127 </w:t>
      </w:r>
      <w:hyperlink r:id="rId6" w:tgtFrame="_blank" w:history="1">
        <w:r w:rsidRPr="00956359">
          <w:rPr>
            <w:rFonts w:ascii="Arial" w:eastAsia="Times New Roman" w:hAnsi="Arial" w:cs="Arial"/>
            <w:color w:val="0000FF"/>
            <w:sz w:val="20"/>
            <w:szCs w:val="20"/>
            <w:u w:val="single"/>
          </w:rPr>
          <w:t xml:space="preserve">Luật </w:t>
        </w:r>
      </w:hyperlink>
      <w:hyperlink r:id="rId7" w:tgtFrame="_blank" w:history="1">
        <w:r w:rsidRPr="00956359">
          <w:rPr>
            <w:rFonts w:ascii="Arial" w:eastAsia="Times New Roman" w:hAnsi="Arial" w:cs="Arial"/>
            <w:color w:val="0000FF"/>
            <w:sz w:val="20"/>
            <w:szCs w:val="20"/>
            <w:u w:val="single"/>
          </w:rPr>
          <w:t>C</w:t>
        </w:r>
      </w:hyperlink>
      <w:hyperlink r:id="rId8" w:tgtFrame="_blank" w:history="1">
        <w:r w:rsidRPr="00956359">
          <w:rPr>
            <w:rFonts w:ascii="Arial" w:eastAsia="Times New Roman" w:hAnsi="Arial" w:cs="Arial"/>
            <w:color w:val="0000FF"/>
            <w:sz w:val="20"/>
            <w:szCs w:val="20"/>
            <w:u w:val="single"/>
          </w:rPr>
          <w:t>ác tổ chức tín dụng</w:t>
        </w:r>
      </w:hyperlink>
      <w:r w:rsidRPr="00956359">
        <w:rPr>
          <w:rFonts w:ascii="Arial" w:eastAsia="Times New Roman" w:hAnsi="Arial" w:cs="Arial"/>
          <w:sz w:val="20"/>
          <w:szCs w:val="20"/>
        </w:rPr>
        <w:t xml:space="preserve"> (đã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 Khoản nợ </w:t>
      </w:r>
      <w:proofErr w:type="gramStart"/>
      <w:r w:rsidRPr="00956359">
        <w:rPr>
          <w:rFonts w:ascii="Arial" w:eastAsia="Times New Roman" w:hAnsi="Arial" w:cs="Arial"/>
          <w:sz w:val="20"/>
          <w:szCs w:val="20"/>
        </w:rPr>
        <w:t>vi</w:t>
      </w:r>
      <w:proofErr w:type="gramEnd"/>
      <w:r w:rsidRPr="00956359">
        <w:rPr>
          <w:rFonts w:ascii="Arial" w:eastAsia="Times New Roman" w:hAnsi="Arial" w:cs="Arial"/>
          <w:sz w:val="20"/>
          <w:szCs w:val="20"/>
        </w:rPr>
        <w:t xml:space="preserve"> phạm quy định tại các khoản 1, 2, 5 Điều 128 </w:t>
      </w:r>
      <w:hyperlink r:id="rId9" w:tgtFrame="_blank" w:history="1">
        <w:r w:rsidRPr="00956359">
          <w:rPr>
            <w:rFonts w:ascii="Arial" w:eastAsia="Times New Roman" w:hAnsi="Arial" w:cs="Arial"/>
            <w:color w:val="0000FF"/>
            <w:sz w:val="20"/>
            <w:szCs w:val="20"/>
            <w:u w:val="single"/>
          </w:rPr>
          <w:t xml:space="preserve">Luật </w:t>
        </w:r>
      </w:hyperlink>
      <w:hyperlink r:id="rId10" w:tgtFrame="_blank" w:history="1">
        <w:r w:rsidRPr="00956359">
          <w:rPr>
            <w:rFonts w:ascii="Arial" w:eastAsia="Times New Roman" w:hAnsi="Arial" w:cs="Arial"/>
            <w:color w:val="0000FF"/>
            <w:sz w:val="20"/>
            <w:szCs w:val="20"/>
            <w:u w:val="single"/>
          </w:rPr>
          <w:t>C</w:t>
        </w:r>
      </w:hyperlink>
      <w:hyperlink r:id="rId11" w:tgtFrame="_blank" w:history="1">
        <w:r w:rsidRPr="00956359">
          <w:rPr>
            <w:rFonts w:ascii="Arial" w:eastAsia="Times New Roman" w:hAnsi="Arial" w:cs="Arial"/>
            <w:color w:val="0000FF"/>
            <w:sz w:val="20"/>
            <w:szCs w:val="20"/>
            <w:u w:val="single"/>
          </w:rPr>
          <w:t>ác tổ chức tín dụng</w:t>
        </w:r>
      </w:hyperlink>
      <w:r w:rsidRPr="00956359">
        <w:rPr>
          <w:rFonts w:ascii="Arial" w:eastAsia="Times New Roman" w:hAnsi="Arial" w:cs="Arial"/>
          <w:sz w:val="20"/>
          <w:szCs w:val="20"/>
        </w:rPr>
        <w:t xml:space="preserve"> (đã sửa đổi, bổ sung);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 Khoản nợ trong thời hạn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theo kết luận thanh tra, kiểm tra;</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(vi) 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dưới 30 ngày kể từ ngày có quyết định thu hồi;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(vii) Khoản nợ được phân loại vào nhóm 3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2,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(viii) Khoản nợ phải phân loại vào nhóm 3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Nhóm 4 (Nợ nghi ngờ)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Khoản nợ quá hạn từ 181 ngày đến 360 ngày, trừ khoản nợ quy định tại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Khoản nợ cơ cấu lại thời hạn trả nợ lần đầu quá hạn đến 90 ngày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thời hạn trả nợ được cơ cấu lại lần đầu, trừ khoản nợ quy định tại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(iii) Khoản nợ cơ cấu lại thời hạn trả nợ lần thứ hai còn trong hạn, trừ khoản nợ quy định tại điểm b khoản 2,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(iv) Khoản nợ quy định tại điểm c(iv) khoản 1 Điều này chưa thu hồi được trong thời gian từ 30 ngày đến 60 ngày kể từ ngày có quyết định thu hồi;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 Khoản nợ phải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theo kết luận thanh tra, kiểm tra nhưng quá thời hạn thu hồi theo kết luận thanh tra, kiểm tra đến 60 ngày mà chưa thu hồi được;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(vi) Khoản nợ phải thu hồi theo quyết định thu hồi nợ trước hạn của tổ chức tín dụng, chi nhánh ngân hàng nước ngoài do khách hàng vi phạm</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thỏa thuận với tổ chức tín dụng, chi nhánh ngân hàng nước ngoài chưa thu hồi được trong thời gian từ 30 ngày đến 60 ngày kể từ ngày có quyết định thu hồi;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(vii) Khoản nợ được phân loại vào nhóm 4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2,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(viii) Khoản nợ phải phân loại vào nhóm 4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đ) Nhóm 5 (Nợ có khả năng mất vốn)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Khoản nợ quá hạn trên 360 ngày;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Khoản nợ cơ cấu lại thời hạn trả nợ lần đầu quá hạn từ 91 ngày trở lên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thời hạn trả nợ được cơ cấu lại lần đầu;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(iii) Khoản nợ cơ cấu lại thời hạn trả nợ lần thứ hai quá hạn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thời hạn trả nợ được cơ cấu lại lần thứ hai;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proofErr w:type="gramStart"/>
      <w:r w:rsidRPr="00956359">
        <w:rPr>
          <w:rFonts w:ascii="Arial" w:eastAsia="Times New Roman" w:hAnsi="Arial" w:cs="Arial"/>
          <w:sz w:val="20"/>
          <w:szCs w:val="20"/>
        </w:rPr>
        <w:t>(iv) Khoản</w:t>
      </w:r>
      <w:proofErr w:type="gramEnd"/>
      <w:r w:rsidRPr="00956359">
        <w:rPr>
          <w:rFonts w:ascii="Arial" w:eastAsia="Times New Roman" w:hAnsi="Arial" w:cs="Arial"/>
          <w:sz w:val="20"/>
          <w:szCs w:val="20"/>
        </w:rPr>
        <w:t xml:space="preserve"> nợ cơ cấu lại thời hạn trả nợ lần thứ ba trở lên, trừ khoản nợ quy định tại điểm b khoản 2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color w:val="333333"/>
          <w:sz w:val="20"/>
          <w:szCs w:val="20"/>
        </w:rPr>
        <w:t>(</w:t>
      </w:r>
      <w:r w:rsidRPr="00956359">
        <w:rPr>
          <w:rFonts w:ascii="Arial" w:eastAsia="Times New Roman" w:hAnsi="Arial" w:cs="Arial"/>
          <w:sz w:val="20"/>
          <w:szCs w:val="20"/>
        </w:rPr>
        <w:t>v) Khoản nợ quy định tại điểm c(iv) khoản 1 Điều này chưa thu hồi được</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trên 60 ngày kể từ ngày có quyết định thu hồi;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(vi) Khoản nợ phải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theo kết luận thanh tra, kiểm tra nhưng quá thời hạn thu hồi theo kết luận thanh tra, kiểm tra trên 60 ngày mà chưa thu hồi được;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(vii) 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trên 60 ngày kể từ ngày có quyết định thu hồi;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(viii) Khoản nợ của khách hàng là tổ chức tín dụng đang được kiểm soát đặc biệt, chi nhánh ngân hàng nước ngoài đang bị phong tỏa vốn và tài sản;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(ix) Khoản nợ được phân loại vào nhóm 5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3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(x) Khoản nợ phải phân loại vào nhóm 5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Khoản nợ được phân loại vào nhóm nợ có rủi ro thấp hơn trong các trường hợp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Đối với khoản nợ quá hạn, tổ chức tín dụng, chi nhánh ngân hàng nước ngoài phân loại lại vào nhóm nợ có rủi ro thấp hơn (kể cả nhóm 1) khi đáp ứng đầy đủ các điều kiện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Khách hàng đã trả đầy đủ phần nợ gốc và lãi bị quá hạn (kể cả lãi áp dụng đối với nợ gốc quá hạn) và nợ gốc và lãi của các kỳ hạn trả nợ tiếp theo trong thời gian tối thiểu 03 (ba) tháng đối với nợ trung hạn, dài hạn, 01 (một) tháng đối với nợ ngắn hạn, kể từ ngày bắt đầu trả đầy đủ nợ gốc và lãi bị quá hạn;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Có tài liệu, hồ sơ chứng minh việc khách hàng đã trả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(iii) Tổ chức tín dụng, chi nhánh ngân hàng nước ngoài có đủ cơ sở thông tin, tài liệu đánh giá khách hàng có khả năng trả đầy đủ nợ gốc và lãi còn lại đúng thời hạn.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b) Đối với nợ cơ cấu lại thời hạn trả nợ, tổ chức tín dụng, chi nhánh ngân hàng nước ngoài phân loại lại vào nhóm nợ có rủi ro thấp hơn (kể cả nhóm 1) khi đáp ứng đầy đủ các điều kiện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Khách hàng đã trả đầy đủ nợ gốc và lãi theo thời hạn trả nợ được cơ cấu lại trong thời gian tối thiểu 03 (ba) tháng đối với nợ trung hạn, dài hạn, 01 (một) tháng đối với nợ ngắn hạn, kể từ ngày bắt đầu trả đầy đủ nợ gốc và lãi theo thời hạn được cơ cấu lại;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Có tài liệu, hồ sơ chứng minh việc khách hàng đã trả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(iii) Tổ chức tín dụng, chi nhánh ngân hàng nước ngoài có đủ cơ sở thông tin, tài liệu để đánh giá khách hàng có khả năng trả đầy đủ nợ gốc và lãi còn lại đúng thời hạn đã được cơ cấu lại.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Khoản nợ được phân loại vào nhóm nợ có rủi ro cao hơn trong các trường hợp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Các chỉ tiêu về khả năng sinh lời, khả năng thanh toán, tỷ lệ nợ trên vốn, dòng tiền, khả năng trả nợ của khách hàng suy giảm liên tục qua 03 lần đánh giá, phân loại nợ liên tục;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Khách hàng không cung cấp đầy đủ, kịp thời và trung thực các thông tin  theo yêu cầu của tổ chức tín dụng, chi nhánh ngân hàng nước ngoài để đánh giá khả năng trả nợ của khách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Khoản nợ đã được phân loại vào nhóm 2, nhóm 3, nhóm 4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điểm a, b Khoản này từ 01 (một) năm trở lên nhưng không đủ điều kiện phân loại vào nhóm nợ có rủi ro thấp hơn;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Khoản nợ mà hành </w:t>
      </w:r>
      <w:proofErr w:type="gramStart"/>
      <w:r w:rsidRPr="00956359">
        <w:rPr>
          <w:rFonts w:ascii="Arial" w:eastAsia="Times New Roman" w:hAnsi="Arial" w:cs="Arial"/>
          <w:sz w:val="20"/>
          <w:szCs w:val="20"/>
        </w:rPr>
        <w:t>vi</w:t>
      </w:r>
      <w:proofErr w:type="gramEnd"/>
      <w:r w:rsidRPr="00956359">
        <w:rPr>
          <w:rFonts w:ascii="Arial" w:eastAsia="Times New Roman" w:hAnsi="Arial" w:cs="Arial"/>
          <w:sz w:val="20"/>
          <w:szCs w:val="20"/>
        </w:rPr>
        <w:t xml:space="preserve"> cấp tín dụng bị xử phạt vi phạm hành chính theo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4. Phân loại cam kết ngoại bảng và khoản trả thay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Phân loại cam kết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 Phân loại vào nhóm 1 nếu tổ chức tín dụng, chi nhánh ngân hàng nước ngoài đánh giá khách hàng có khả năng thực hiện đầy đủ các nghĩa vụ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Phân loại vào nhóm 2 trở lên nếu tổ chức tín dụng, chi nhánh ngân hàng nước ngoài đánh giá khách hàng không có khả năng thực hiện các nghĩa vụ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(iii) Phân loại vào nhóm 3 trở lên đối với cam kết ngoại bảng thuộc một trong các trường hợp quy định tại điểm c (</w:t>
      </w:r>
      <w:proofErr w:type="gramStart"/>
      <w:r w:rsidRPr="00956359">
        <w:rPr>
          <w:rFonts w:ascii="Arial" w:eastAsia="Times New Roman" w:hAnsi="Arial" w:cs="Arial"/>
          <w:sz w:val="20"/>
          <w:szCs w:val="20"/>
        </w:rPr>
        <w:t>iv</w:t>
      </w:r>
      <w:proofErr w:type="gramEnd"/>
      <w:r w:rsidRPr="00956359">
        <w:rPr>
          <w:rFonts w:ascii="Arial" w:eastAsia="Times New Roman" w:hAnsi="Arial" w:cs="Arial"/>
          <w:sz w:val="20"/>
          <w:szCs w:val="20"/>
        </w:rPr>
        <w:t>) khoản 1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Phân loại khoản trả thay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 Ngày quá hạn được tính ngay từ ngày tổ chức tín dụng, chi nhánh ngân hàng nước ngoài thực hiện nghĩa vụ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(ii) Khoản trả thay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 ngoại bảng được phân loại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Phân loại vào nhóm 3 nếu quá hạn dưới 30 ngày;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Phân loại vào nhóm 4 nếu quá hạn từ 30 ngày đến dưới 90 ngày;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Phân loại vào nhóm 5 nếu quá hạn từ 90 ngày trở lên.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Trường hợp khoản trả thay phân loại vào nhóm rủi ro thấp hơn nhóm mà cam kết ngoại bảng được trả thay đã phân loại theo quy định tại điểm a (ii), điểm a (iii) Khoản này thì phải chuyển vào nhóm mà cam kết ngoại bảng đó đã phân loại.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Điều 11. Phân loại nợ và cam kết ngoại bảng </w:t>
      </w:r>
      <w:proofErr w:type="gramStart"/>
      <w:r w:rsidRPr="00956359">
        <w:rPr>
          <w:rFonts w:ascii="Arial" w:eastAsia="Times New Roman" w:hAnsi="Arial" w:cs="Arial"/>
          <w:b/>
          <w:bCs/>
          <w:sz w:val="20"/>
          <w:szCs w:val="20"/>
        </w:rPr>
        <w:t>theo</w:t>
      </w:r>
      <w:proofErr w:type="gramEnd"/>
      <w:r w:rsidRPr="00956359">
        <w:rPr>
          <w:rFonts w:ascii="Arial" w:eastAsia="Times New Roman" w:hAnsi="Arial" w:cs="Arial"/>
          <w:b/>
          <w:bCs/>
          <w:sz w:val="20"/>
          <w:szCs w:val="20"/>
        </w:rPr>
        <w:t xml:space="preserve"> phương pháp định tính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 Tổ chức tín dụng, chi nhánh ngân hàng nước ngoài phân loại nợ, cam kết ngoại bảng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05 nhóm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Nhóm 1 (Nợ đủ tiêu chuẩn)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khoản nợ được tổ chức tín dụng, chi nhánh ngân hàng nước ngoài đánh giá là có khả năng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đầy đủ cả nợ gốc và lãi đúng hạn.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cam kết ngoại bảng được tổ chức tín dụng, chi nhánh ngân hàng nước ngoài đánh giá là khách hàng có khả năng thực hiện đầy đủ nghĩa vụ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Nhóm 2 (Nợ cần chú ý)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khoản nợ được tổ chức tín dụng, chi nhánh ngân hàng nước ngoài đánh giá là có khả năng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đầy đủ cả nợ gốc và lãi nhưng có dấu hiệu khách hàng suy giảm khả năng trả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cam kết ngoại bảng được tổ chức tín dụng, chi nhánh ngân hàng nước ngoài đánh giá là khách hàng có khả năng thực hiện nghĩa vụ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 nhưng có dấu hiệu suy giảm khả năng thực hiện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Nhóm 3 (Nợ dưới tiêu chuẩn)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khoản nợ được tổ chức tín dụng, chi nhánh ngân hàng nước ngoài đánh giá là không có khả năng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gốc và lãi khi đến hạn. Các khoản nợ này được tổ chức tín dụng, chi nhánh ngân hàng nước ngoài đánh giá là có khả năng tổn thất.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cam kết ngoại bảng được tổ chức tín dụng, chi nhánh ngân hàng nước ngoài đánh giá là khách hàng không có khả năng thực hiện đầy đủ nghĩa vụ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Nợ phải phân loại vào nhóm 3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Nhóm 4 (Nợ nghi ngờ)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Các khoản nợ được tổ chức tín dụng, chi nhánh ngân hàng nước ngoài đánh giá là có khả năng tổn thất cao.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Các cam kết ngoại bảng mà khả năng khách hàng không thực hiện cam kết là rất cao.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Nợ phải phân loại vào nhóm 4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đ) Nhóm 5 (Nợ có khả năng mất vốn) bao gồm: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Các khoản nợ được tổ chức tín dụng, chi nhánh ngân hàng nước ngoài đánh giá là không còn khả năng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có khả năng mất vốn.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Các cam kết ngoại bảng mà khách hàng không còn khả năng thực hiện nghĩa vụ cam kết.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Nợ phải phân loại vào nhóm 5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4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Tổ chức tín dụng, chi nhánh ngân hàng nước ngoài thực hiện phân loại nợ, cam kết ngoại bảng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1 Điều này phải đáp ứng đầy đủ các yêu cầu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Có Hệ thống xếp hạng tín dụng nội bộ phù hợp với hoạt động kinh doanh, đối tượng khách hàng, tính chất rủi ro của khoản nợ và có thời gian thử nghiệm tối thiểu 01 (một) năm;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b) Có chính sách dự phòng rủi ro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3 Điều 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Có chính sách quản lý rủi ro tín dụng, mô hình giám sát rủi ro tín dụng, phương pháp xác định, đo lường rủi ro tín dụng (trong đó bao gồm cách thức đánh giá về khả năng trả nợ của khách hàng theo hợp đồng tín dụng, tài sản bảo đảm, khả năng thu hồi nợ) và quản lý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Phân định rõ ràng trách nhiệm, quyền hạn của Hội đồng quản trị, Hội đồng thành viên, Tổng giám đốc (Giám đốc) trong việc phê duyệt, thực hiện và kiểm tra thực hiện Hệ thống xếp hạng tín dụng nội bộ, chính sách dự phòng rủi ro của tổ chức tín dụng, chi nhánh ngân hàng nước ngoài và tính độc lập của các bộ phận quản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Tổ chức tín dụng, chi nhánh ngân hàng nước ngoài gửi trực tiếp hoặc qua dịch vụ bưu chính đến trụ sở chính Ngân hàng Nhà nước (Bộ phận Một cửa) 01 (một) bộ hồ sơ đề nghị Ngân hàng Nhà nước chấp thuận phân loại nợ theo khoản 1 Điều này và khoản 2 Điều 2 Thông tư này, gồm các văn bản sau:</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Văn bản của chi nhánh ngân hàng nước ngoài đề nghị Ngân hàng Nhà nước chấp thuận cho phép áp dụng chính sách dự phòng rủi ro của ngân hàng nước ngoài theo quy định tại khoản 2 Điều 2 Thông tư này; hoặc văn bản của tổ chức tín dụng, chi nhánh ngân hàng nước ngoài đề nghị Ngân hàng Nhà nước chấp thuận cho phép thực hiện phân loại nợ, cam kết ngoại bảng theo phương pháp định tính quy định tại khoản 1 Điều này, trong đó phải chứng minh đáp ứng đủ các điều kiện quy định tại khoản 2 Điều này;</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Bản sao chính sách dự phòng rủi ro của ngân hàng nước ngoài đối với trường hợp quy định tại khoản 2 Điều 2 Thông tư này; bản sao hệ thống xếp hạng tín dụng nội bộ, chính sách dự phòng rủi ro, chính sách quản lý rủi ro tín dụng và các dự thảo văn bản hướng dẫn thực hiện phân loại nợ, cam kết ngoại bảng và trích lập dự phòng rủi ro của tổ chức tín dụng, chi nhánh ngân hàng nước ngoài đối với trường hợp quy định tại khoản 2 Điều này.</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Trong thời gian 30 (ba mươi) ngày kể từ ngày nhận đủ hồ sơ hợp lệ theo quy định tại khoản 3 Điều này, Ngân hàng Nhà nước có văn bản chấp thuận cho tổ chức tín dụng, chi nhánh ngân hàng nước ngoài. Trường hợp không chấp thuận, Ngân hàng Nhà nước có văn bản nêu rõ lý do.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5. Hệ thống xếp hạng tín dụng nội bộ, chính sách dự phòng rủi ro, chính sách quản lý rủi ro tín dụng phải được tổ chức tín dụng, chi nhánh ngân hàng nước ngoài đánh giá lại hàng năm theo quy định tại Thông tư này và quy định của Ngân hàng Nhà nước về hệ thống kiểm soát nội bộ của ngân hàng thương mại, chi nhánh ngân hàng nước ngoài.</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6. Tổ chức tín dụng, chi nhánh ngân hàng nước ngoài được chấp thuận thực hiện phân loại nợ, cam kết ngoại bảng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khoản 1 Điều này phải đồng thời thực hiện phân loại nợ và cam kết ngoại bảng theo quy định tại Điều 10 Thông tư này. Trường hợp kết quả phân loại đối với một khoản nợ và cam kết ngoại bảng theo quy định tại Điều 10 Thông tư này và khoản 1 Điều này khác nhau thì khoản nợ, cam kết ngoại bảng phải được phân loại vào nhóm có mức độ rủi ro cao hơn. Thời gian tối thiểu phải thực hiện phân loại nợ và cam kết ngoại bảng đồng thời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Điều 10 và Điều 11 Thông tư này là 05 (năm) năm kể từ ngày được Ngân hàng Nhà nước được chấp thuận.</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Mục 2. TRÍCH LẬP DỰ PHÒNG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12. Mức trích lập dự phòng cụ thể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 Số tiền dự phòng cụ thể phải trích đối với từng khách hàng được tính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công thức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noProof/>
          <w:sz w:val="20"/>
          <w:szCs w:val="20"/>
        </w:rPr>
        <w:drawing>
          <wp:inline distT="0" distB="0" distL="0" distR="0">
            <wp:extent cx="560705" cy="436245"/>
            <wp:effectExtent l="0" t="0" r="0" b="1905"/>
            <wp:docPr id="2" name="Picture 2" descr="https://cdn.luatvietnam.vn/uploaded/Images/Original/2021/08/04/image001_0408110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luatvietnam.vn/uploaded/Images/Original/2021/08/04/image001_04081105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 cy="436245"/>
                    </a:xfrm>
                    <a:prstGeom prst="rect">
                      <a:avLst/>
                    </a:prstGeom>
                    <a:noFill/>
                    <a:ln>
                      <a:noFill/>
                    </a:ln>
                  </pic:spPr>
                </pic:pic>
              </a:graphicData>
            </a:graphic>
          </wp:inline>
        </w:drawing>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Trong đó: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R: Tổng số tiền dự phòng cụ thể phải trích của từng khách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 </w:t>
      </w:r>
      <w:r w:rsidRPr="00956359">
        <w:rPr>
          <w:rFonts w:ascii="Arial" w:eastAsia="Times New Roman" w:hAnsi="Arial" w:cs="Arial"/>
          <w:noProof/>
          <w:sz w:val="20"/>
          <w:szCs w:val="20"/>
        </w:rPr>
        <w:drawing>
          <wp:inline distT="0" distB="0" distL="0" distR="0">
            <wp:extent cx="353695" cy="436245"/>
            <wp:effectExtent l="0" t="0" r="8255" b="1905"/>
            <wp:docPr id="1" name="Picture 1" descr="https://cdn.luatvietnam.vn/uploaded/Images/Original/2021/08/04/image002_0408110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luatvietnam.vn/uploaded/Images/Original/2021/08/04/image002_040811054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695" cy="436245"/>
                    </a:xfrm>
                    <a:prstGeom prst="rect">
                      <a:avLst/>
                    </a:prstGeom>
                    <a:noFill/>
                    <a:ln>
                      <a:noFill/>
                    </a:ln>
                  </pic:spPr>
                </pic:pic>
              </a:graphicData>
            </a:graphic>
          </wp:inline>
        </w:drawing>
      </w:r>
      <w:r w:rsidRPr="00956359">
        <w:rPr>
          <w:rFonts w:ascii="Arial" w:eastAsia="Times New Roman" w:hAnsi="Arial" w:cs="Arial"/>
          <w:sz w:val="20"/>
          <w:szCs w:val="20"/>
        </w:rPr>
        <w:t>: là tổng số tiền dự phòng cụ thể của khách hàng từ số dư nợ thứ 1 đến thứ 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proofErr w:type="gramStart"/>
      <w:r w:rsidRPr="00956359">
        <w:rPr>
          <w:rFonts w:ascii="Arial" w:eastAsia="Times New Roman" w:hAnsi="Arial" w:cs="Arial"/>
          <w:sz w:val="20"/>
          <w:szCs w:val="20"/>
        </w:rPr>
        <w:t>Ri</w:t>
      </w:r>
      <w:proofErr w:type="gramEnd"/>
      <w:r w:rsidRPr="00956359">
        <w:rPr>
          <w:rFonts w:ascii="Arial" w:eastAsia="Times New Roman" w:hAnsi="Arial" w:cs="Arial"/>
          <w:sz w:val="20"/>
          <w:szCs w:val="20"/>
        </w:rPr>
        <w:t>: là số tiền dự phòng cụ thể phải trích của khách hàng đối với số dư nợ gốc của khoản nợ thứ i. Ri được xác định theo công thức: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proofErr w:type="gramStart"/>
      <w:r w:rsidRPr="00956359">
        <w:rPr>
          <w:rFonts w:ascii="Arial" w:eastAsia="Times New Roman" w:hAnsi="Arial" w:cs="Arial"/>
          <w:sz w:val="20"/>
          <w:szCs w:val="20"/>
        </w:rPr>
        <w:t>Ri</w:t>
      </w:r>
      <w:proofErr w:type="gramEnd"/>
      <w:r w:rsidRPr="00956359">
        <w:rPr>
          <w:rFonts w:ascii="Arial" w:eastAsia="Times New Roman" w:hAnsi="Arial" w:cs="Arial"/>
          <w:sz w:val="20"/>
          <w:szCs w:val="20"/>
        </w:rPr>
        <w:t xml:space="preserve"> = (Ai - Ci) x r</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Trong đó: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Ai:</w:t>
      </w:r>
      <w:r w:rsidRPr="00956359">
        <w:rPr>
          <w:rFonts w:ascii="Arial" w:eastAsia="Times New Roman" w:hAnsi="Arial" w:cs="Arial"/>
          <w:sz w:val="20"/>
          <w:szCs w:val="20"/>
        </w:rPr>
        <w:t xml:space="preserve"> Số dư nợ gốc thứ 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Ci</w:t>
      </w:r>
      <w:r w:rsidRPr="00956359">
        <w:rPr>
          <w:rFonts w:ascii="Arial" w:eastAsia="Times New Roman" w:hAnsi="Arial" w:cs="Arial"/>
          <w:sz w:val="20"/>
          <w:szCs w:val="20"/>
        </w:rPr>
        <w:t xml:space="preserve">: Giá trị khấu trừ của tài sản bảo đảm, tài sản cho thuê tài chính, công cụ chuyển nhượng, giấy tờ có giá khác trong hoạt động chiết khấu, mua bán lại trái phiếu Chính phủ (sau đây gọi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 xml:space="preserve"> là tài sản bảo đảm) của khoản nợ thứ 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proofErr w:type="gramStart"/>
      <w:r w:rsidRPr="00956359">
        <w:rPr>
          <w:rFonts w:ascii="Arial" w:eastAsia="Times New Roman" w:hAnsi="Arial" w:cs="Arial"/>
          <w:b/>
          <w:bCs/>
          <w:sz w:val="20"/>
          <w:szCs w:val="20"/>
        </w:rPr>
        <w:t>r</w:t>
      </w:r>
      <w:proofErr w:type="gramEnd"/>
      <w:r w:rsidRPr="00956359">
        <w:rPr>
          <w:rFonts w:ascii="Arial" w:eastAsia="Times New Roman" w:hAnsi="Arial" w:cs="Arial"/>
          <w:sz w:val="20"/>
          <w:szCs w:val="20"/>
        </w:rPr>
        <w:t>: Tỷ lệ trích lập dự phòng cụ thể theo nhóm được quy định tại khoản 2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Trường hợp Ci &gt; Ai thì </w:t>
      </w:r>
      <w:proofErr w:type="gramStart"/>
      <w:r w:rsidRPr="00956359">
        <w:rPr>
          <w:rFonts w:ascii="Arial" w:eastAsia="Times New Roman" w:hAnsi="Arial" w:cs="Arial"/>
          <w:sz w:val="20"/>
          <w:szCs w:val="20"/>
        </w:rPr>
        <w:t>Ri</w:t>
      </w:r>
      <w:proofErr w:type="gramEnd"/>
      <w:r w:rsidRPr="00956359">
        <w:rPr>
          <w:rFonts w:ascii="Arial" w:eastAsia="Times New Roman" w:hAnsi="Arial" w:cs="Arial"/>
          <w:sz w:val="20"/>
          <w:szCs w:val="20"/>
        </w:rPr>
        <w:t xml:space="preserve"> được tính bằng 0 (không).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Tỷ lệ trích lập dự phòng cụ thể đối với từng nhóm nợ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Nhóm 1: 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Nhóm 2: 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Nhóm 3: 20%;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Nhóm 4: 50%;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Nhóm 5: 100%.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Tài sản bảo đảm để khấu trừ khi tính số tiền dự phòng cụ thể (R) quy định tại khoản 1 Điều này phải đáp ứng các điều kiện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Tổ chức tín dụng, chi nhánh ngân hàng nước ngoài có quyền xử lý tài sản bảo đảm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hợp đồng bảo đảm và theo quy định của pháp luật khi khách hàng không thực hiện nghĩa vụ của mình theo thỏa thuận;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Thời gian xử lý tài sản bảo đảm theo dự kiến không quá 01 (một) năm đối với tài sản bảo đảm không phải là bất động sản và không quá 02 (hai) năm đối với tài sản bảo đảm là bất động sản, kể từ khi tổ chức tín dụng, chi nhánh ngân hàng nước ngoài có quyền thực hiện xử lý tài sản bảo đảm;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Tài sản bảo đảm phải tuân thủ quy định của pháp luật về giao dịch bảo đảm và pháp luật khác có liên quan;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Trường hợp tài sản bảo đảm không đáp ứng các điều kiện quy định tại điểm a, b, c Khoản này thì giá trị khấu trừ của tài sản bảo đảm đó phải coi bằng 0</w:t>
      </w:r>
      <w:r w:rsidRPr="00956359">
        <w:rPr>
          <w:rFonts w:ascii="Times New Roman" w:eastAsia="Times New Roman" w:hAnsi="Times New Roman" w:cs="Times New Roman"/>
          <w:sz w:val="24"/>
          <w:szCs w:val="24"/>
        </w:rPr>
        <w:t> </w:t>
      </w:r>
      <w:r w:rsidRPr="00956359">
        <w:rPr>
          <w:rFonts w:ascii="Arial" w:eastAsia="Times New Roman" w:hAnsi="Arial" w:cs="Arial"/>
          <w:sz w:val="20"/>
          <w:szCs w:val="20"/>
        </w:rPr>
        <w:t>(không).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Giá trị khấu trừ của tài sản bảo đảm được xác định bằng tích số giữa giá trị tài sản bảo đảm quy định tại khoản 5 Điều này với tỷ lệ khấu trừ đối với từng loại tài sản bảo đảm quy định tại khoản 6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Tổ chức tín dụng, chi nhánh ngân hàng nước ngoài tự xác định tỷ lệ khấu trừ đối với từng loại tài sản bảo đảm trên cơ sở đánh giá khả năng thu hồi khi xử lý tài sản bảo đảm đó nhưng không được vượt quá tỷ lệ khấu trừ tối đa đối với từng loại tài sản bảo đảm quy định tại khoản 6 Điều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5. Giá trị tài sản bảo đảm để tính khấu trừ khi trích lập dự phòng rủi ro được xác định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Vàng miếng: Giá mua vào tại trụ sở chính của doanh nghiệp, tổ chức tín dụng sở hữu nhãn hiệu vàng miếng tại thời điểm cuối ngày của ngày có giao dịch trước ngày trích lập dự phòng cụ thể;</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b) Chứng khoán đã niêm yết (bao gồm cả cổ phiếu, chứng chỉ quỹ, chứng khoán phái sinh, chứng quyền có bảo đảm đã niêm yết): Giá đóng cửa tại ngày gần nhất có giao dịch trước ngày trích lập dự phòng cụ thể. Trường hợp chứng khoán đã niêm yết trên thị trường mà không có giao dịch trong vòng 30 (ba mươi) ngày trước ngày trích lập dự phòng và trường hợp tại ngày trích lập dự phòng, chứng khoán bị hủy niêm yết hoặc bị đình chỉ giao dịch hoặc bị ngừng giao dịch, thì tổ chức tín dụng, chi nhánh ngân hàng nước ngoài xác định giá trị tài sản bảo đảm theo quy định tại điểm e Khoản này;</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Cổ phiếu đã đăng ký giao dịch trên hệ thống giao dịch Upcom: Giá tham chiếu tại ngày giao dịch liền kề gần nhất trước ngày trích lập dự phòng rủi ro do Sở Giao dịch chứng khoán công bố. Trường hợp cổ phiếu của công ty cổ phần đã đăng ký giao dịch trên hệ thống giao dịch Upcom mà không có giao dịch trong vòng 30 (ba mươi) ngày trước ngày trích lập dự phòng cụ thể và trường hợp tại ngày trích lập dự phòng, cổ phiếu bị hủy niêm yết hoặc bị đình chỉ giao dịch hoặc bị ngừng giao dịch, thì tổ chức tín dụng, chi nhánh ngân hàng nước ngoài xác định giá trị tài sản bảo đảm theo quy định tại điểm e Khoản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Trái phiếu Chính phủ được niêm yết trên Sở giao dịch chứng khoán: Giá bình quân các mức giá giao dịch trong phiên chào giá cam kết chắc chắn theo quy định của Chính phủ về phát hành, đăng ký, lưu ký, niêm yết và giao dịch công cụ nợ của Chính phủ trên thị trường chứng khoán; các văn bản hướng dẫn của Bộ Tài chính và các văn bản sửa đổi, bổ sung hoặc thay thế (nếu có). Trường hợp không có mức giá giao dịch trong phiên chào giá cam kết chắc chắn nêu trên, giá trái phiếu để tính khấu trừ là bình quân các mức giá giao dịch trên thị trường thứ cấp trong vòng 10 (mười) ngày làm việc gần nhất tính đến thời điểm trích lập dự phòng rủi ro. Trường hợp không có giao dịch trong vòng 10 (mười) ngày làm việc gần nhất tính đến thời điểm trích lập dự phòng rủi ro thì tổ chức tín dụng, chi nhánh ngân hàng nước ngoài xác định giá trị tài sản bảo đảm theo mệnh giá;</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Trái phiếu chính quyền địa phương, trái phiếu Chính phủ bảo lãnh và trái phiếu doanh nghiệp (kể cả tổ chức tín dụng) đã niêm yết, đăng ký giao dịch: Giá bình quân các mức giá giao dịch trên thị trường thứ cấp trong vòng 10 (mười) ngày làm việc gần nhất trước ngày trích lập dự phòng rủi ro do Sở Giao dịch chứng khoán công bố. Trường hợp không có giao dịch trong vòng</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 xml:space="preserve">10 (mười) ngày tính đến ngày trích lập dự phòng cụ thể thì tổ chức tín dụng, chi nhánh ngân hàng nước ngoài xác định giá trị tài sản bảo đảm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mệnh giá;</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e) Chứng khoán chưa được niêm yết trên Sở giao dịch chứng khoán, kỳ phiếu, tín phiếu, chứng chỉ tiền gửi do doanh nghiệp (kể cả tổ chức tín dụng, chi nhánh ngân hàng nước ngoài) phát hành: tính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mệnh giá.</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Trường hợp tại thời điểm trích lập dự phòng cụ thể, giá trị vốn chủ sở hữu thấp hơn giá trị vốn đầu tư thực tế của các chủ sở hữu ở tổ chức phát hành thì giá trị tài sản bảo đảm được xác định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Mệnh giá chứng khoán, giấy tờ có giá nhân (x) với vốn chủ sở hữu của tổ chức phát hành chia (:) cho vốn đầu tư thực tế của các chủ sở hữu ở tổ chức phát hành.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Trong đó: Vốn đầu tư thực tế của các chủ sở hữu ở tổ chức phát hành và vốn chủ sở hữu của tổ chức phát hành được xác định trên Bảng cân đối kế toán kỳ gần nhất trước ngày trích lập dự phòng cụ thể theo quy định của Bộ Tài chính hướng dẫn chế độ kế toán doanh nghiệp.</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Trường hợp vốn chủ sở hữu của tổ chức phát hành âm, giá trị tài sản bảo đảm để khấu trừ (Ci) phải coi bằng 0 (không);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g) Tài sản cho thuê tài chính: Giá trị của tài sản cho thuê tài chính được định giá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điểm h Khoản này hoặc giá trị còn lại của tài sản cho thuê tài chính theo thời gian cho thuê được tính bằng công thức: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Giá trị tài sản cho thuê tài chính chia (:) cho thời gian cho thuê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hợp đồng nhân (x) với thời gian thuê còn lại theo hợp đồng;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h) Việc xác định giá trị của tài sản bảo đảm để khấu trừ khi tính số tiền dự phòng cụ thể đối với động sản, bất động sản và các loại tài sản bảo đảm khác, trừ tài sản quy định tại các điểm a, b, c, d, đ, e Khoản này được thực hiện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 Tổ chức tín dụng, chi nhánh ngân hàng nước ngoài phải thuê tổ chức có chức năng thẩm định giá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để xác định giá trị tài sản bảo đảm được khấu trừ khi tính số tiền trích lập dự phòng cụ thể cuối năm tài chính trong các trường hợp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Tài sản bảo đảm mà tổ chức tín dụng, chi nhánh ngân hàng nước ngoài định giá từ 50 tỷ đồng trở lên đối với khoản nợ của khách hàng là người có liên quan của tổ chức tín dụng, chi nhánh ngân hàng nước ngoài và các đối tượng bị hạn chế cấp tín dụng theo quy định tại Điều 127 </w:t>
      </w:r>
      <w:hyperlink r:id="rId14" w:tgtFrame="_blank" w:history="1">
        <w:r w:rsidRPr="00956359">
          <w:rPr>
            <w:rFonts w:ascii="Arial" w:eastAsia="Times New Roman" w:hAnsi="Arial" w:cs="Arial"/>
            <w:color w:val="0000FF"/>
            <w:sz w:val="20"/>
            <w:szCs w:val="20"/>
            <w:u w:val="single"/>
          </w:rPr>
          <w:t xml:space="preserve">Luật </w:t>
        </w:r>
      </w:hyperlink>
      <w:hyperlink r:id="rId15" w:tgtFrame="_blank" w:history="1">
        <w:r w:rsidRPr="00956359">
          <w:rPr>
            <w:rFonts w:ascii="Arial" w:eastAsia="Times New Roman" w:hAnsi="Arial" w:cs="Arial"/>
            <w:color w:val="0000FF"/>
            <w:sz w:val="20"/>
            <w:szCs w:val="20"/>
            <w:u w:val="single"/>
          </w:rPr>
          <w:t>C</w:t>
        </w:r>
      </w:hyperlink>
      <w:hyperlink r:id="rId16" w:tgtFrame="_blank" w:history="1">
        <w:r w:rsidRPr="00956359">
          <w:rPr>
            <w:rFonts w:ascii="Arial" w:eastAsia="Times New Roman" w:hAnsi="Arial" w:cs="Arial"/>
            <w:color w:val="0000FF"/>
            <w:sz w:val="20"/>
            <w:szCs w:val="20"/>
            <w:u w:val="single"/>
          </w:rPr>
          <w:t>ác tổ chức tín dụng</w:t>
        </w:r>
      </w:hyperlink>
      <w:r w:rsidRPr="00956359">
        <w:rPr>
          <w:rFonts w:ascii="Arial" w:eastAsia="Times New Roman" w:hAnsi="Arial" w:cs="Arial"/>
          <w:sz w:val="20"/>
          <w:szCs w:val="20"/>
        </w:rPr>
        <w:t xml:space="preserve"> (đã sửa đổi, bổ sung); tài sản bảo đảm mà tổ chức tín dụng, chi nhánh ngân hàng nước ngoài định giá từ 200 tỷ đồng trở lên.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Kết quả định giá tài sản bảo đảm của tổ chức có chức năng thẩm định giá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được tổ chức tín dụng, chi nhánh ngân hàng nước ngoài sử dụng để xác định giá trị tài sản bảo đảm được khấu trừ khi tính số tiền trích lập dự phòng cụ thể.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Trường hợp tổ chức có chức năng thẩm định giá không đủ khả năng hoặc không có tổ chức có chức năng thẩm định giá định giá các tài sản bảo đảm thì tổ chức tín dụng, chi nhánh ngân hàng nước ngoài sử dụng kết quả định giá theo quy định nội bộ quy định tại điểm h khoản 2 Điều 6 Thông tư này. Trường hợp không có văn bản định giá tài sản bảo đảm của tổ chức định giá và không xác định được giá trị tài sản bảo đảm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nội bộ thì giá trị tài sản bảo đảm để khấu trừ phải coi bằng 0</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(không);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Trừ trường hợp quy định tại điểm </w:t>
      </w:r>
      <w:proofErr w:type="gramStart"/>
      <w:r w:rsidRPr="00956359">
        <w:rPr>
          <w:rFonts w:ascii="Arial" w:eastAsia="Times New Roman" w:hAnsi="Arial" w:cs="Arial"/>
          <w:sz w:val="20"/>
          <w:szCs w:val="20"/>
        </w:rPr>
        <w:t>h(</w:t>
      </w:r>
      <w:proofErr w:type="gramEnd"/>
      <w:r w:rsidRPr="00956359">
        <w:rPr>
          <w:rFonts w:ascii="Arial" w:eastAsia="Times New Roman" w:hAnsi="Arial" w:cs="Arial"/>
          <w:sz w:val="20"/>
          <w:szCs w:val="20"/>
        </w:rPr>
        <w:t>i) Khoản này, tổ chức tín dụng, chi nhánh ngân hàng nước ngoài xác định giá trị tài sản bảo đảm để khấu trừ khi tính số tiền trích lập dự phòng cụ thể theo quy định nội bộ tại điểm h khoản 2 Điều 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6. Tổ chức tín dụng, chi nhánh ngân hàng nước ngoài xác định tỷ lệ khấu trừ cụ thể của từng loại tài sản bảo đảm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nguyên tắc tài sản bảo đảm có khả năng thanh khoản càng thấp, mức biến động giá càng lớn thì tỷ lệ khấu trừ tài sản bảo đảm càng thấp. Trong đó, tỷ lệ khấu trừ tối đa đối với tài sản bảo đảm được xác định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Số dư tiền gửi, chứng chỉ tiền gửi của khách hàng bằng Đồng Việt Nam tại chính tổ chức tín dụng, chi nhánh ngân hàng nước ngoài: 100%;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Trái phiếu Chính phủ, vàng miếng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về hoạt động kinh doanh vàng; số dư tiền gửi, chứng chỉ tiền gửi của khách hàng bằng ngoại tệ tại chính tổ chức tín dụng, chi nhánh ngân hàng nước ngoài: 95%;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Trái phiếu chính quyền địa phương, trái phiếu được Chính phủ bảo lãnh; công cụ chuyển nhượng, kỳ phiếu, tín phiếu, trái phiếu do chính tổ chức tín dụng phát hành; số dư tiền gửi, chứng chỉ tiền gửi, kỳ phiếu, tín phiếu do tổ chức tín dụng, chi nhánh ngân hàng nước ngoài khác phát hành: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Có thời hạn còn lại dưới 1 năm: 95%;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Có thời hạn còn lại từ 1 năm đến 5 năm: 85%;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Có thời hạn còn lại trên 5 năm: 80%.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Chứng khoán do các tổ chức tín dụng khác phát hành được niêm yết trên Sở giao dịch chứng khoán: 70%;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Chứng khoán do doanh nghiệp (trừ tổ chức tín dụng) phát hành được niêm yết trên Sở giao dịch chứng khoán: 65%;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e) Chứng khoán chưa được niêm yết trên Sở giao dịch chứng khoán, giấy tờ có giá, trừ các khoản quy định tại điểm c Khoản này, do tổ chức tín dụng khác có đăng ký niêm yết chứng khoán trên Sở giao dịch chứng khoán phát hành: 50%;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Chứng khoán chưa được niêm yết trên Sở giao dịch chứng khoán, giấy tờ có giá, trừ các khoản quy định tại điểm c Khoản này, do tổ chức tín dụng khác không có đăng ký niêm yết chứng khoán trên Sở giao dịch chứng khoán phát hành: 30%;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g) Chứng khoán chưa được niêm yết trên Sở giao dịch chứng khoán, giấy tờ có giá do doanh nghiệp có đăng ký niêm yết chứng khoán trên Sở giao dịch chứng khoán phát hành: 30%;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Chứng khoán chưa được niêm yết trên Sở giao dịch chứng khoán, giấy tờ có giá do doanh nghiệp không có đăng ký niêm yết chứng khoán trên Sở giao dịch chứng khoán phát hành: 10%;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h) Bất động sản: 50%;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i) Các loại tài sản bảo đảm khác: 30%.</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7. Tổ chức tín dụng trong thời gian triển khai phương án cơ cấu lại, hợp nhất, sáp nhập theo Đề án cơ cấu lại tổ chức tín dụng, gắn với xử lý nợ xấu được Thủ tướng Chính phủ phê duyệt, có khó khăn về tài chính báo cáo Ngân hàng Nhà nước xem xét, quyết định việc trích lập dự phòng rủi ro; trường hợp số tiền trích lập dự phòng rủi ro lớn hơn chênh lệch thu chi từ kết quả kinh doanh hàng năm (chưa bao gồm số tiền dự phòng rủi ro đã tạm trích trong năm) thì mức trích lập dự phòng rủi ro tối thiểu bằng mức chênh lệch thu chi và tổ chức tín dụng phải theo dõi số tiền phải trích lập dự phòng rủi ro đầy đủ theo quy định tại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Điều 13. Mức trích lập dự phòng </w:t>
      </w:r>
      <w:proofErr w:type="gramStart"/>
      <w:r w:rsidRPr="00956359">
        <w:rPr>
          <w:rFonts w:ascii="Arial" w:eastAsia="Times New Roman" w:hAnsi="Arial" w:cs="Arial"/>
          <w:b/>
          <w:bCs/>
          <w:sz w:val="20"/>
          <w:szCs w:val="20"/>
        </w:rPr>
        <w:t>chung</w:t>
      </w:r>
      <w:proofErr w:type="gramEnd"/>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Số tiền dự phòng chung phải trích được xác định bằng 0</w:t>
      </w:r>
      <w:proofErr w:type="gramStart"/>
      <w:r w:rsidRPr="00956359">
        <w:rPr>
          <w:rFonts w:ascii="Arial" w:eastAsia="Times New Roman" w:hAnsi="Arial" w:cs="Arial"/>
          <w:sz w:val="20"/>
          <w:szCs w:val="20"/>
        </w:rPr>
        <w:t>,75</w:t>
      </w:r>
      <w:proofErr w:type="gramEnd"/>
      <w:r w:rsidRPr="00956359">
        <w:rPr>
          <w:rFonts w:ascii="Arial" w:eastAsia="Times New Roman" w:hAnsi="Arial" w:cs="Arial"/>
          <w:sz w:val="20"/>
          <w:szCs w:val="20"/>
        </w:rPr>
        <w:t>% tổng số dư các khoản nợ từ nhóm 1 đến nhóm 4, trừ các khoản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 Tiền gửi tại tổ chức tín dụng, chi nhánh ngân hàng nước ngoài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và tiền gửi tại tổ chức tín dụng ở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Khoản cho vay, mua có kỳ hạn giấy tờ có giá giữa các tổ chức tín dụng, chi nhánh ngân hàng nước ngoài tại Việt Nam.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Khoản mua kỳ phiếu, tín phiếu, chứng chỉ tiền gửi, trái phiếu do tổ chức tín dụng, chi nhánh ngân hàng nước ngoài khác phát hành trong nước.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4. Khoản mua bán lại trái phiếu Chính phủ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điểm l khoản 1 Điều 1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14. Bổ sung và hoàn nhập số tiền dự phòng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 Trường hợp số tiền dự phòng cụ thể và dự phòng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 xml:space="preserve"> còn lại của kỳ kế toán trước nhỏ hơn số tiền dự phòng cụ thể và dự phòng chung phải trích của kỳ kế toán trích lập, tổ chức tín dụng, chi nhánh ngân hàng nước ngoài phải trích bổ sung phần chênh lệch thiếu.</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Trường hợp số tiền dự phòng cụ thể và dự phòng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 xml:space="preserve"> còn lại của kỳ kế toán trước lớn hơn số tiền dự phòng cụ thể và dự phòng chung phải trích của kỳ kế toán trích lập, tổ chức tín dụng, chi nhánh ngân hàng nước ngoài phải hoàn nhập phần chênh lệch thừa.</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Mục 3. SỬ DỤNG DỰ PHÒNG RỦI RO</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15. Hội đồng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Thành phần của Hội đồng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Ngân hàng thương mại phải thành lập Hội đồng xử lý rủi ro gồm 01 thành viên là thành viên Hội đồng quản trị hoặc Hội đồng thành viên</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làm chủ tịch; 01 thành viên khác là thành viên của Ủy ban quản lý rủi ro; 01 thành viên khác là Tổng giám đốc (Giám đốc) và tối thiểu 02 thành viên khác do Hội đồng quản trị, Hội đồng thành viên quyết định;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Chi nhánh ngân hàng nước ngoài, tổ chức tín dụng phi ngân hàng phải thành lập Hội đồng xử lý rủi ro gồm Tổng giám đốc (Giám đốc) làm chủ tịch và tối thiểu 02 thành viên khác do Tổng giám đốc (Giám đốc) quyết định.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Trách nhiệm của Hội đồng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Phê duyệt báo cáo tổng hợp toàn hệ thống về kết quả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đã sử dụng dự phòng để xử lý rủi ro, bao gồm kết quả xử lý tài sản bảo đảm và xác định rõ cơ sở của việc phê duyệt;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Quyết định hoặc phê duyệt việc phân loại nợ, cam kết ngoại bảng, trích lập dự phòng, sử dụng dự phòng để xử lý rủi ro trong toàn hệ thống;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c) Quyết định hoặc phê duyệt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đã được sử dụng dự phòng</w:t>
      </w:r>
      <w:r w:rsidRPr="00956359">
        <w:rPr>
          <w:rFonts w:ascii="Times New Roman" w:eastAsia="Times New Roman" w:hAnsi="Times New Roman" w:cs="Times New Roman"/>
          <w:sz w:val="24"/>
          <w:szCs w:val="24"/>
        </w:rPr>
        <w:t xml:space="preserve"> </w:t>
      </w:r>
      <w:r w:rsidRPr="00956359">
        <w:rPr>
          <w:rFonts w:ascii="Arial" w:eastAsia="Times New Roman" w:hAnsi="Arial" w:cs="Arial"/>
          <w:sz w:val="20"/>
          <w:szCs w:val="20"/>
        </w:rPr>
        <w:t>để xử lý rủi ro trong toàn hệ thống, bao gồm cả việc xử lý tài sản bảo đảm.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16. Nguyên tắc và hồ sơ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Tổ chức tín dụng, chi nhánh ngân hàng nước ngoài sử dụng dự phòng để xử lý rủi ro trong các trường hợp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Khách hàng là tổ chức bị giải thể, phá sản; cá nhân bị chết, mất tích;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Các khoản nợ được phân loại vào nhóm 5.</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Tổ chức tín dụng, chi nhánh ngân hàng nước ngoài sử dụng dự phòng để xử lý rủi ro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nguyên tắc sau: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Đối với trường hợp tổ chức tín dụng, chi nhánh ngân hàng nước ngoài đã xử lý tài sản bảo đảm để thu hồi nợ theo thỏa thuận của các bên, phù hợp với quy định của pháp luật, tổ chức tín dụng, chi nhánh ngân hàng nước ngoài sử dụng dự phòng cụ thể để xử lý rủi ro đối với số dư nợ còn lại của khoản nợ; trường hợp sử dụng dự phòng cụ thể không đủ bù đắp rủi ro của khoản nợ thì phải sử dụng dự phòng chung để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Đối với trường hợp tổ chức tín dụng, chi nhánh ngân hàng nước ngoài chưa xử lý tài sản bảo đảm để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tổ chức tín dụng, chi nhánh ngân hàng nước ngoài sử dụng dự phòng để xử lý rủi ro theo nguyên tắc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 Sử dụng dự phòng cụ thể trích lập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Điều 12 Thông tư này để xử lý rủi ro đối với khoản nợ đó;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 Khẩn trương tiến hành xử lý tài sản bảo đảm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thỏa thuận với khách hàng và theo quy định của pháp luật để thu hồi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(iii) Trường hợp sử dụng dự phòng cụ thể và số tiền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được từ xử lý tài sản bảo đảm không đủ bù đắp rủi ro của khoản nợ thì sử dụng dự phòng chung để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Tổ chức tín dụng, chi nhánh ngân hàng nước ngoài hạch toán ngoại bảng phần dư nợ đã sử dụng dự phòng cụ thể, dự phòng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 xml:space="preserve"> để xử lý rủi ro quy định tại các điểm a, b Khoản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Việc sử dụng dự phòng để xử lý rủi ro là hình thức thay đổi hạch toán đối với khoản nợ, chuyển khoản nợ được xử lý rủi ro ra hạch toán trên các tài khoản ngoại bảng; là công việc nội bộ của tổ chức tín dụng, chi nhánh ngân hàng nước ngoài; không làm thay đổi nghĩa vụ trả nợ của khách hàng đối với khoản nợ được sử dụng dự phòng để xử lý rủi ro và trách nhiệm của tổ chức, cá nhân liên quan đến khoản nợ. Tổ chức tín dụng, chi nhánh ngân hàng nước ngoài không được thông báo cho khách hàng về việc khoản nợ đã được sử dụng dự phòng để xử lý rủi ro. Sau khi xử lý rủi ro, tổ chức tín dụng, chi nhánh ngân hàng nước ngoài phải theo dõi, có các biện pháp thu hồi nợ đầy đủ, triệt để đối với khoản nợ được xử lý rủi ro, trừ trường hợp khoản nợ sau khi xử lý rủi ro được tổ chức tín dụng, chi nhánh ngân hàng nước ngoài bán cho tổ chức, cá nhân, thu được đầy đủ tiền bán nợ theo Hợp đồng mua, bán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Hồ sơ xử lý rủi ro gồm: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Hồ sơ cấp tín dụng và hồ sơ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nợ đối với các khoản nợ được sử dụng dự phòng để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Hồ sơ tài sản bảo đảm và các giấy tờ khác có liên quan (nếu có);</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Quyết định hoặc phê duyệt của Hội đồng xử lý rủi ro về kết quả phân loại nợ, trích lập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Quyết định hoặc phê duyệt của Hội đồng xử lý rủi ro về việc sử dụng dự phòng để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Đối với trường hợp khách hàng là tổ chức, doanh nghiệp bị phá sản, giải thể, ngoài hồ sơ nêu tại các điểm a, b, c, d Khoản này phải có bản gốc hoặc bản sao được chứng thực hoặc bản sao từ sổ gốc Quyết định tuyên bố phá sản</w:t>
      </w:r>
      <w:r w:rsidRPr="00956359">
        <w:rPr>
          <w:rFonts w:ascii="Arial" w:eastAsia="Times New Roman" w:hAnsi="Arial" w:cs="Arial"/>
          <w:sz w:val="24"/>
          <w:szCs w:val="24"/>
        </w:rPr>
        <w:t xml:space="preserve"> của Tòa án hoặc quyết định giải thể doanh nghiệp theo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e) Đối với trường hợp khách hàng là cá nhân bị chết, mất tích, ngoài hồ sơ quy định tại các điểm a, b, c, d Khoản này phải có bản gốc hoặc bản sao được chứng thực hoặc bản sao từ sổ gốc Giấy chứng tử hoặc xác nhận bằng văn bản của chính quyền địa phương cấp xã về việc khách hàng đã chết trong trường hợp không có Giấy chứng tử, hoặc quyết định tuyên bố mất tích theo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17. Theo dõi nợ đã sử dụng dự phòng để xử lý rủi ro và xuất toán khỏi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Sau thời gian tối thiểu 05 (năm) năm, kể từ ngày sử dụng dự phòng để xử lý rủi ro và sau khi đã thực hiện tất cả các biện pháp để thu hồi nợ nhưng không thu hồi được, tổ chức tín dụng, chi nhánh ngân hàng nước ngoài được quyết định xuất toán nợ đã xử lý rủi ro ra khỏi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Các khoản nợ được xuất toán ra khỏi ngoại bảng phải theo dõi trong hệ thống quản trị của tổ chức tín dụng, chi nhánh ngân hàng nước ngoài theo quy định về trích lập và xử lý các khoản dự phòng giảm giá hàng tồn kho, tổn thất các khoản đầu tư, nợ phải thu khó đòi và bảo hành sản phẩm hàng hóa dịch vụ công trình xây dựng tại doanh nghiệp trong thời hạn tối thiểu là 10 (mười) năm kể từ ngày quyết định xuất toán nợ đã xử lý rủi ro ra khỏi ngoại bảng, trừ các khoản nợ mà khách hàng là tổ chức đã phá sản, giải thể theo quy định của pháp luật và sau khi thanh lý, xử lý toàn bộ tài sản hoặc khách hàng là cá nhân đã chết, bị tuyên bố mất tích theo quyết định của Tòa án và đã xử lý xong di sản, nghĩa vụ của người này theo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Đối với ngân hàng thương mại nhà nước, ngân hàng thương mại cổ phần mà Nhà nước sở hữu trên 50% vốn điều lệ, việc xuất toán nợ ra khỏi ngoại bảng quy định tại khoản 1 Điều này chỉ được thực hiện khi đáp ứng các điều kiện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Có hồ sơ, tài liệu chứng minh đã thực hiện tất cả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nhưng không thu được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Phải được Ngân hàng Nhà nước phê duyệt bằng văn bản sau khi có ý kiến của Bộ Tài chính.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Đối với tổ chức tín dụng là công ty cổ phần, việc xuất toán nợ ra khỏi ngoại bảng quy định tại khoản 1 Điều này chỉ được thực hiện khi đáp ứng các điều kiện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Có hồ sơ, tài liệu chứng minh đã thực hiện tất cả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nhưng không thu được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Phải được Đại hội đồng cổ đông thông qua.</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Đối với tổ chức tín dụng là công ty trách nhiệm hữu hạn, việc xuất toán nợ ra khỏi ngoại bảng quy định tại khoản 1 Điều này chỉ được thực hiện khi đáp ứng các điều kiện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Có hồ sơ, tài liệu chứng minh đã thực hiện tất cả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nhưng không thu được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Phải được Hội đồng thành viên thông qua.</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5. Đối với chi nhánh ngân hàng nước ngoài, việc xuất toán nợ ra khỏi ngoại bảng quy định tại khoản 1 Điều này chỉ được thực hiện khi đáp ứng các điều kiện sau đây: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Có hồ sơ, tài liệu chứng minh đã thực hiện tất cả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nhưng không thu được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Phải được ngân hàng nước ngoài chấp thuận.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6. Hồ sơ xuất toán nợ ra khỏi ngoại bảng quy định tại khoản 1 Điều này gồm: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Hồ sơ xử lý rủi ro quy định tại khoản 4 Điều 16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Quyết định hoặc phê duyệt của tổ chức tín dụng, chi nhánh ngân hàng nước ngoài về việc xuất toán khỏi ngoại bảng đối với nợ đã sử dụng dự phòng để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Quyết định hoặc phê duyệt các biện pháp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đối với khoản nợ đã được sử dụng dự phòng để xử lý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Tài liệu chứng minh đã thực hiện tất cả các biện pháp để </w:t>
      </w:r>
      <w:proofErr w:type="gramStart"/>
      <w:r w:rsidRPr="00956359">
        <w:rPr>
          <w:rFonts w:ascii="Arial" w:eastAsia="Times New Roman" w:hAnsi="Arial" w:cs="Arial"/>
          <w:sz w:val="20"/>
          <w:szCs w:val="20"/>
        </w:rPr>
        <w:t>thu</w:t>
      </w:r>
      <w:proofErr w:type="gramEnd"/>
      <w:r w:rsidRPr="00956359">
        <w:rPr>
          <w:rFonts w:ascii="Arial" w:eastAsia="Times New Roman" w:hAnsi="Arial" w:cs="Arial"/>
          <w:sz w:val="20"/>
          <w:szCs w:val="20"/>
        </w:rPr>
        <w:t xml:space="preserve"> hồi nợ nhưng không thu hồi được, phù hợp thực tế và các quy định của pháp luật liên quan.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Hồ sơ xuất toán nợ đã xử lý rủi ro ra khỏi ngoại bảng phải được tổ chức tín dụng, chi nhánh ngân hàng nước ngoài lưu giữ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18. Nguyên tắc xử lý trong trường hợp có bằng chứng chắc chắn chứng minh tổn thất về tài sản đối với khoản nợ</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Trong quá trình hoạt động, bao gồm cả trường hợp quy định tại Điều 16, Điều 17 Thông tư này, trường hợp có bằng chứng chắc chắn chứng minh tổn thất về tài sản đối với khoản nợ, tổ chức tín dụng, chi nhánh ngân hàng nước ngoài xử lý theo nguyên tắc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1. Xử lý tài sản bảo đảm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thỏa thuận của các bên phù hợp với quy định của pháp luật, trừ trường hợp quy định tại điểm a khoản 2 Điều 16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Xác định nguyên nhân, trách nhiệm và xử lý như sau:</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Trường hợp do nguyên nhân chủ quan thì người gây ra tổn thất phải bồi thường. Thẩm quyền quyết định mức bồi thường thực hiện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Điều lệ của tổ chức tín dụng, chi nhánh ngân hàng nước ngoài. Việc xử lý trách nhiệm của người gây ra tổn thất thực hiện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Trường hợp tài sản đã mua bảo hiểm thì xử lý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hợp đồng bảo hiểm;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c) Sử dụng khoản dự phòng được trích lập trong chi phí để bù đắp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pháp luật, trừ trường hợp quy định tại khoản 2 Điều 16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d) Giá trị tổn thất sau khi đã bù đắp bằng tiền bồi thường của cá nhân, tập thể, tổ chức bảo hiểm và sử dụng dự phòng được trích lập trong chi phí, trường hợp thiếu được bù đắp bằng quỹ dự phòng tài chính của tổ chức tín dụng, chi nhánh ngân hàng nước ngoài. Trường hợp quỹ dự phòng tài chính không đủ bù đắp thì phần thiếu được hạch toán vào chi phí khác trong cùng kỳ kế toán.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Điều 19. Xử lý đối với số tiền </w:t>
      </w:r>
      <w:proofErr w:type="gramStart"/>
      <w:r w:rsidRPr="00956359">
        <w:rPr>
          <w:rFonts w:ascii="Arial" w:eastAsia="Times New Roman" w:hAnsi="Arial" w:cs="Arial"/>
          <w:b/>
          <w:bCs/>
          <w:sz w:val="20"/>
          <w:szCs w:val="20"/>
        </w:rPr>
        <w:t>thu</w:t>
      </w:r>
      <w:proofErr w:type="gramEnd"/>
      <w:r w:rsidRPr="00956359">
        <w:rPr>
          <w:rFonts w:ascii="Arial" w:eastAsia="Times New Roman" w:hAnsi="Arial" w:cs="Arial"/>
          <w:b/>
          <w:bCs/>
          <w:sz w:val="20"/>
          <w:szCs w:val="20"/>
        </w:rPr>
        <w:t xml:space="preserve"> hồi được từ nợ đã sử dụng dự phòng để xử lý rủi ro</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Số tiền thu hồi được từ nợ đã sử dụng dự phòng để xử lý rủi ro, kể cả số tiền thu hồi được từ việc xử lý tài sản bảo đảm, được coi là doanh thu trong kỳ kế toán của tổ chức tín dụng, chi nhánh ngân hàng nước ngoài.</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Mục 4. QUẢN LÝ NỢ, CAM KẾT NGOẠI BẢNG, TRÍCH LẬP VÀ SỬ DỤNG DỰ PHÒNG RỦI RO</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20. Quản lý nợ, cam kết ngoại bảng, trích lập và sử dụng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Tổ chức tín dụng, chi nhánh ngân hàng nước ngoài phải có bộ phận quản lý nợ, cam kết ngoại bảng (phòng, ban hoặc tương đương) tại trụ sở chính của tổ chức tín dụng, trụ sở chi nhánh ngân hàng nước ngoài để quản lý việc thực hiện việc phân loại nợ, cam kết ngoại bảng, trích lập và sử dụng dự phòng rủi ro trong toàn hệ thống.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Trách nhiệm của bộ phận quản lý nợ, cam kết ngoại bảng: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a) Xây dựng, trình Tổng giám đốc (Giám đốc) để trình Hội đồng quản trị, Hội đồng thành viên (đối với tổ chức tín dụng) hoặc trình Tổng giám đốc (Giám đốc) (đối với chi nhánh ngân hàng nước ngoài) ban hành: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 Hệ thống xếp hạng tín dụng nội bộ, bổ sung, sửa đổi hệ thống xếp hạng tín dụng nội bộ; các quy định về quản lý, vận hành hệ thống xếp hạng tín dụng nội bộ, việc thu thập, bổ sung số liệu, thông tin khách hàng;</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(ii) Chính sách dự phòng rủi ro, sửa đổi, bổ sung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Quản lý, vận hành hệ thống xếp hạng tín dụng nội bộ;</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c) Tổng hợp, báo cáo Hội đồng xử lý rủi ro kết quả phân loại nợ, cam kết ngoại bảng, trích lập, sử dụng dự phòng để xử lý rủi ro và việc thu hồi nợ sau khi đã sử dụng dự phòng để xử lý rủi ro của tháng trước trong toàn hệ thống; đề xuất Hội đồng xử lý rủi ro việc phân loại nợ, cam kết ngoại bảng, trích lập và sử dụng dự phòng để xử lý rủi ro, các biện pháp quản lý nợ xấu, thu hồi nợ triệt để;</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Quản lý,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dõi các đơn vị, cá nhân trong việc thực hiện quy định tại điểm đ khoản 3 Điều 6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Cung cấp thông tin, phối hợp với các đơn vị chức năng tại trụ sở chính trong việc xây dựng trình Tổng giám đốc (Giám đốc) để trình Hội đồng quản trị, Hội đồng thành viên (đối với tổ chức tín dụng) hoặc trình Tổng giám đốc (Giám đốc) (đối với chi nhánh ngân hàng nước ngoài) ban hành hoặc sửa đổi, bổ sung quy định nội bộ về cấp tín dụng, quản lý nợ của tổ chức tín dụng, chi nhánh ngân hàng nước ngoài;</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e) Thực hiện nhiệm vụ khác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của tổ chức tín dụng, chi nhánh ngân hàng nước ngoài.</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Mục 5. HẠCH TOÁN, BÁO CÁO</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21. Hạch toán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Tổ chức tín dụng, chi nhánh ngân hàng nước ngoài thực hiện hạch toán số tiền trích lập, sử dụng, bổ sung, hoàn nhập dự phòng cụ thể và dự phòng </w:t>
      </w:r>
      <w:proofErr w:type="gramStart"/>
      <w:r w:rsidRPr="00956359">
        <w:rPr>
          <w:rFonts w:ascii="Arial" w:eastAsia="Times New Roman" w:hAnsi="Arial" w:cs="Arial"/>
          <w:sz w:val="20"/>
          <w:szCs w:val="20"/>
        </w:rPr>
        <w:t>chung</w:t>
      </w:r>
      <w:proofErr w:type="gramEnd"/>
      <w:r w:rsidRPr="00956359">
        <w:rPr>
          <w:rFonts w:ascii="Arial" w:eastAsia="Times New Roman" w:hAnsi="Arial" w:cs="Arial"/>
          <w:sz w:val="20"/>
          <w:szCs w:val="20"/>
        </w:rPr>
        <w:t xml:space="preserve"> theo các quy định của pháp luật về chế độ hạch toán kế toán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22. Báo cáo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Tổ chức tín dụng, chi nhánh ngân hàng nước ngoài phải báo cáo kết quả phân loại nợ, cam kết ngoại bảng, trích lập, sử dụng dự phòng rủi ro và xử lý tổn thất theo quy định về chế độ báo cáo thống kê áp dụng đối với các tổ chức tín dụng, chi nhánh ngân hàng nước ngoài do Ngân hàng Nhà nước ban hành.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Tổ chức tín dụng, chi nhánh ngân hàng nước ngoài có trách nhiệm cung cấp cho CIC những thông tin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về hoạt động thông tin tín dụng của Ngân hàng Nhà nước và theo quy định tại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Tổ chức tín dụng, chi nhánh ngân hàng nước ngoài phải báo cáo kết quả phân loại nợ, cam kết ngoại bảng, trích lập và sử dụng dự phòng rủi ro, kết quả thu hồi nợ cho Tổng Cục thuế và Cục thuế tỉnh, thành phố nơi tổ chức tín dụng, chi nhánh ngân hàng nước ngoài đặt trụ sở chính theo quy định về báo cáo thuế.</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4. Hằng năm, tổ chức tín dụng, chi nhánh ngân hàng nước ngoài phải báo cáo Đại hội đồng cổ đông (đối với tổ chức tín dụng là công ty cổ phần), chủ sở hữu (đối với tổ chức tín dụng là công ty trách nhiệm hữu hạn một thành viên), thành viên góp vốn (đối với tổ chức tín dụng là công ty trách nhiệm hữu hạn hai thành viên trở lên) về kết quả phân loại nợ, cam kết ngoại bảng, trích lập dự phòng rủi ro, kết quả sử dụng dự phòng rủi ro và kết quả xử lý tổn thất.</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Chương III. TRÁCH NHIỆM CỦA NGÂN HÀNG NHÀ NƯỚC VÀ XỬ LÝ VI PHẠM</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23. Trách nhiệm của Ngân hàng Nhà nước</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Cơ quan Thanh tra, giám sát ngân hàng có trách nhiệm: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 xml:space="preserve">a) Tiếp nhận quy định nội bộ về cấp tín dụng, quản lý nợ, chính sách dự phòng rủi ro của tổ chức tín dụng, chi nhánh ngân hàng nước ngoài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Điều 6 Thông tư này để phục vụ cho công tác giám sát an toàn vi mô, thanh tra;</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Kiểm tra, thanh tra việc tổ chức tín dụng, chi nhánh ngân hàng nước ngoài thực hiện các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Kiểm tra, thanh tra việc thực hiện phân loại nợ, cam kết ngoại bảng, trích lập và sử dụng dự phòng rủi ro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Xử lý </w:t>
      </w:r>
      <w:proofErr w:type="gramStart"/>
      <w:r w:rsidRPr="00956359">
        <w:rPr>
          <w:rFonts w:ascii="Arial" w:eastAsia="Times New Roman" w:hAnsi="Arial" w:cs="Arial"/>
          <w:sz w:val="20"/>
          <w:szCs w:val="20"/>
        </w:rPr>
        <w:t>vi</w:t>
      </w:r>
      <w:proofErr w:type="gramEnd"/>
      <w:r w:rsidRPr="00956359">
        <w:rPr>
          <w:rFonts w:ascii="Arial" w:eastAsia="Times New Roman" w:hAnsi="Arial" w:cs="Arial"/>
          <w:sz w:val="20"/>
          <w:szCs w:val="20"/>
        </w:rPr>
        <w:t xml:space="preserve"> phạm của tổ chức tín dụng, chi nhánh ngân hàng nước ngoài theo quy định tại Điều 24 Thông tư này theo thẩm quyền;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đ) Xử lý hồ sơ chấp thuận đề nghị của chi nhánh ngân hàng nước ngoài cho phép áp dụng chính sách dự phòng rủi ro của ngân hàng nước ngoài và đề nghị của tổ chức tín dụng, chi nhánh ngân hàng nước ngoài chấp thuận thực hiện phân loại nợ, cam kết ngoại bảng theo phương pháp định tính.</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Vụ Dự báo, thống kê đầu mối, phối hợp với các đơn vị có liên quan trình Thống đốc Ngân hàng Nhà nước ban hành quy định về chế độ báo cáo thống kê việc phân loại nợ, cam kết ngoại bảng, trích lập, sử dụng dự phòng rủi ro và xử lý tổn thất trong hoạt động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3. Vụ Tài chính - Kế toán căn cứ quy định tại Thông tư này xây dựng, trình Thống đốc Ngân hàng Nhà nước văn bản hướng dẫn thực hiện chế độ hạch toán có liên quan theo quy định của pháp luật.</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4. CIC có trách nhiệm tổng hợp, cung cấp danh sách khách hàng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nhóm nợ có mức độ rủi ro cao nhất cho các tổ chức tín dụng, chi nhánh ngân hàng nước ngoài theo quy định tại khoản 2 Điều 8 Thông tư này.</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5. Ngân hàng Nhà nước chi nhánh tỉnh, thành phố trực thuộc trung ương có trách nhiệm:</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Tiếp nhận quy định nội bộ về cấp tín dụng, quản lý nợ, chính sách dự phòng rủi ro của tổ chức tín dụng, chi nhánh ngân hàng nước ngoài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quy định tại Điều 6 Thông tư này để phục vụ cho công tác giám sát an toàn vi mô, thanh tra.</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b) Kiểm tra, thanh tra việc chi nhánh của tổ chức tín dụng trên địa bàn, chi nhánh ngân hàng nước ngoài thuộc đối tượng giám sát an toàn vi mô thực hiện các quy định nội bộ về cấp tín dụng, quản lý nợ, chính sách dự phòng rủi ro;</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 Kiểm tra, thanh tra việc thực hiện phân loại nợ, cam kết ngoại bảng, trích lập và sử dụng dự phòng rủi ro của chi nhánh của tổ chức tín dụng trên địa bàn, chi nhánh ngân hàng nước ngoài thuộc đối tượng giám sát an toàn vi mô;</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d) Xử lý </w:t>
      </w:r>
      <w:proofErr w:type="gramStart"/>
      <w:r w:rsidRPr="00956359">
        <w:rPr>
          <w:rFonts w:ascii="Arial" w:eastAsia="Times New Roman" w:hAnsi="Arial" w:cs="Arial"/>
          <w:sz w:val="20"/>
          <w:szCs w:val="20"/>
        </w:rPr>
        <w:t>vi</w:t>
      </w:r>
      <w:proofErr w:type="gramEnd"/>
      <w:r w:rsidRPr="00956359">
        <w:rPr>
          <w:rFonts w:ascii="Arial" w:eastAsia="Times New Roman" w:hAnsi="Arial" w:cs="Arial"/>
          <w:sz w:val="20"/>
          <w:szCs w:val="20"/>
        </w:rPr>
        <w:t xml:space="preserve"> phạm của chi nhánh của tổ chức tín dụng trên địa bàn, chi nhánh ngân hàng nước ngoài thuộc đối tượng giám sát an toàn vi mô theo quy định tại Điều 24 Thông tư này theo thẩm quyền.</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 xml:space="preserve">Điều 24. Xử lý </w:t>
      </w:r>
      <w:proofErr w:type="gramStart"/>
      <w:r w:rsidRPr="00956359">
        <w:rPr>
          <w:rFonts w:ascii="Arial" w:eastAsia="Times New Roman" w:hAnsi="Arial" w:cs="Arial"/>
          <w:b/>
          <w:bCs/>
          <w:sz w:val="20"/>
          <w:szCs w:val="20"/>
        </w:rPr>
        <w:t>vi</w:t>
      </w:r>
      <w:proofErr w:type="gramEnd"/>
      <w:r w:rsidRPr="00956359">
        <w:rPr>
          <w:rFonts w:ascii="Arial" w:eastAsia="Times New Roman" w:hAnsi="Arial" w:cs="Arial"/>
          <w:b/>
          <w:bCs/>
          <w:sz w:val="20"/>
          <w:szCs w:val="20"/>
        </w:rPr>
        <w:t xml:space="preserve"> phạm</w:t>
      </w:r>
    </w:p>
    <w:p w:rsidR="00956359" w:rsidRPr="00956359" w:rsidRDefault="00956359" w:rsidP="00956359">
      <w:pPr>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Tổ chức tín dụng, chi nhánh ngân hàng nước ngoài và cá nhân có liên quan vi phạm các quy định tại Thông tư này, ngoài việc phải thực hiện phân loại nợ, cam kết ngoại bảng, trích lập dự phòng rủi ro, sử dụng dự phòng rủi ro đối với nợ theo đúng quy định tại Thông tư này, theo tính chất và mức độ vi phạm sẽ bị xử lý theo quy định về xử phạt vi phạm hành chính trong lĩnh vực tiền tệ và hoạt động ngân hàng.</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Chương IV. ĐIỀU KHOẢN THI HÀNH </w:t>
      </w:r>
    </w:p>
    <w:p w:rsidR="00956359" w:rsidRPr="00956359" w:rsidRDefault="00956359" w:rsidP="00956359">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25. Quy định chuyển tiếp</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lastRenderedPageBreak/>
        <w:t>1. Tổ chức tín dụng đã được Thống đốc Ngân hàng Nhà nước quyết định các biện pháp cụ thể về phân loại nợ, cam kết ngoại bảng, trích lập và sử dụng dự phòng để xử lý rủi ro trước ngày Thông tư này có hiệu lực thi hành thì thực hiện theo quyết định đó của Thống đốc Ngân hàng Nhà nước.</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2. Tổ chức tín dụng, chi nhánh ngân hàng nước ngoài được Ngân hàng Nhà nước chấp thuận thực hiện phân loại nợ, cam kết ngoại bảng </w:t>
      </w:r>
      <w:proofErr w:type="gramStart"/>
      <w:r w:rsidRPr="00956359">
        <w:rPr>
          <w:rFonts w:ascii="Arial" w:eastAsia="Times New Roman" w:hAnsi="Arial" w:cs="Arial"/>
          <w:sz w:val="20"/>
          <w:szCs w:val="20"/>
        </w:rPr>
        <w:t>theo</w:t>
      </w:r>
      <w:proofErr w:type="gramEnd"/>
      <w:r w:rsidRPr="00956359">
        <w:rPr>
          <w:rFonts w:ascii="Arial" w:eastAsia="Times New Roman" w:hAnsi="Arial" w:cs="Arial"/>
          <w:sz w:val="20"/>
          <w:szCs w:val="20"/>
        </w:rPr>
        <w:t xml:space="preserve"> phương pháp định tính trước ngày Thông tư này có hiệu lực thi hành, tiếp tục thực hiện theo văn bản chấp thuận đó của Ngân hàng Nhà nước.</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26. Điều khoản thi hành</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1. Thông tư này có hiệu lực thi hành kể từ ngày 01 tháng 10 năm 2021.</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2. Các quy định sau đây hết hiệu lực thi hành kể từ ngày Thông tư này có hiệu lực thi hành:</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a) </w:t>
      </w:r>
      <w:hyperlink r:id="rId17" w:tgtFrame="_blank" w:history="1">
        <w:r w:rsidRPr="00956359">
          <w:rPr>
            <w:rFonts w:ascii="Arial" w:eastAsia="Times New Roman" w:hAnsi="Arial" w:cs="Arial"/>
            <w:color w:val="0000FF"/>
            <w:sz w:val="20"/>
            <w:szCs w:val="20"/>
            <w:u w:val="single"/>
          </w:rPr>
          <w:t>Thông tư số 02/2013/TT-NHNN</w:t>
        </w:r>
      </w:hyperlink>
      <w:r w:rsidRPr="00956359">
        <w:rPr>
          <w:rFonts w:ascii="Arial" w:eastAsia="Times New Roman" w:hAnsi="Arial" w:cs="Arial"/>
          <w:sz w:val="20"/>
          <w:szCs w:val="20"/>
        </w:rPr>
        <w:t xml:space="preserve"> ngày 21 tháng 01 năm 2013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p>
    <w:p w:rsidR="00956359" w:rsidRPr="00956359" w:rsidRDefault="00956359" w:rsidP="00956359">
      <w:pPr>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 xml:space="preserve">b) </w:t>
      </w:r>
      <w:hyperlink r:id="rId18" w:tgtFrame="_blank" w:history="1">
        <w:r w:rsidRPr="00956359">
          <w:rPr>
            <w:rFonts w:ascii="Arial" w:eastAsia="Times New Roman" w:hAnsi="Arial" w:cs="Arial"/>
            <w:color w:val="0000FF"/>
            <w:sz w:val="20"/>
            <w:szCs w:val="20"/>
            <w:u w:val="single"/>
          </w:rPr>
          <w:t>Thông tư số 09/2014/TT-NHNN</w:t>
        </w:r>
      </w:hyperlink>
      <w:r w:rsidRPr="00956359">
        <w:rPr>
          <w:rFonts w:ascii="Arial" w:eastAsia="Times New Roman" w:hAnsi="Arial" w:cs="Arial"/>
          <w:sz w:val="20"/>
          <w:szCs w:val="20"/>
        </w:rPr>
        <w:t xml:space="preserve"> ngày 18 tháng 3 năm 2014 của Thống đốc Ngân hàng Nhà nước sửa đổi, bổ sung một số điều của Thông tư số 02/2013/TT-NHNN ngày 21 tháng 01 năm 2013 của Thống đốc Ngân hàng Nhà nước quy định về phân loại tài sản có, mức trích, phương pháp trích lập dự phòng rủi ro và việc sử dụng dự phòng để xử lý rủi ro trong hoạt động của tổ chức tín dụng, chi nhánh ngân hàng nước ngoài.</w:t>
      </w:r>
    </w:p>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b/>
          <w:bCs/>
          <w:sz w:val="20"/>
          <w:szCs w:val="20"/>
        </w:rPr>
        <w:t>Điều 27. Tổ chức thực hiện</w:t>
      </w:r>
    </w:p>
    <w:p w:rsidR="00956359" w:rsidRPr="00956359" w:rsidRDefault="00956359" w:rsidP="00956359">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Arial" w:eastAsia="Times New Roman" w:hAnsi="Arial" w:cs="Arial"/>
          <w:sz w:val="20"/>
          <w:szCs w:val="20"/>
        </w:rPr>
        <w:t>Chánh Văn phòng, Chánh Thanh tra, giám sát ngân hàng, Thủ trưởng đơn vị thuộc Ngân hàng Nhà nước Việt Nam, tổ chức tín dụng, chi nhánh ngân hàng nước ngoài chịu trách nhiệm tổ chức thực hiện Thông tư này./.</w:t>
      </w:r>
    </w:p>
    <w:p w:rsidR="00956359" w:rsidRPr="00956359" w:rsidRDefault="00956359" w:rsidP="00956359">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tbl>
      <w:tblPr>
        <w:tblW w:w="9000" w:type="dxa"/>
        <w:tblInd w:w="108" w:type="dxa"/>
        <w:tblCellMar>
          <w:left w:w="0" w:type="dxa"/>
          <w:right w:w="0" w:type="dxa"/>
        </w:tblCellMar>
        <w:tblLook w:val="04A0" w:firstRow="1" w:lastRow="0" w:firstColumn="1" w:lastColumn="0" w:noHBand="0" w:noVBand="1"/>
      </w:tblPr>
      <w:tblGrid>
        <w:gridCol w:w="4530"/>
        <w:gridCol w:w="4470"/>
      </w:tblGrid>
      <w:tr w:rsidR="00956359" w:rsidRPr="00956359" w:rsidTr="00956359">
        <w:tc>
          <w:tcPr>
            <w:tcW w:w="4530" w:type="dxa"/>
            <w:tcMar>
              <w:top w:w="0" w:type="dxa"/>
              <w:left w:w="108" w:type="dxa"/>
              <w:bottom w:w="0" w:type="dxa"/>
              <w:right w:w="108" w:type="dxa"/>
            </w:tcMar>
            <w:hideMark/>
          </w:tcPr>
          <w:p w:rsidR="00956359" w:rsidRPr="00956359" w:rsidRDefault="00956359" w:rsidP="00956359">
            <w:pPr>
              <w:spacing w:before="100" w:beforeAutospacing="1" w:after="100" w:afterAutospacing="1" w:line="240" w:lineRule="auto"/>
              <w:rPr>
                <w:rFonts w:ascii="Times New Roman" w:eastAsia="Times New Roman" w:hAnsi="Times New Roman" w:cs="Times New Roman"/>
                <w:sz w:val="24"/>
                <w:szCs w:val="24"/>
              </w:rPr>
            </w:pPr>
            <w:r w:rsidRPr="00956359">
              <w:rPr>
                <w:rFonts w:ascii="Arial" w:eastAsia="Times New Roman" w:hAnsi="Arial" w:cs="Arial"/>
                <w:b/>
                <w:bCs/>
                <w:i/>
                <w:iCs/>
                <w:sz w:val="20"/>
                <w:szCs w:val="20"/>
              </w:rPr>
              <w:t>Nơi nhận:</w:t>
            </w:r>
            <w:r w:rsidRPr="00956359">
              <w:rPr>
                <w:rFonts w:ascii="Times New Roman" w:eastAsia="Times New Roman" w:hAnsi="Times New Roman" w:cs="Times New Roman"/>
                <w:sz w:val="24"/>
                <w:szCs w:val="24"/>
              </w:rPr>
              <w:br/>
            </w:r>
            <w:r w:rsidRPr="00956359">
              <w:rPr>
                <w:rFonts w:ascii="Arial" w:eastAsia="Times New Roman" w:hAnsi="Arial" w:cs="Arial"/>
                <w:sz w:val="20"/>
                <w:szCs w:val="20"/>
              </w:rPr>
              <w:t>- Như Điều 27;</w:t>
            </w:r>
            <w:r w:rsidRPr="00956359">
              <w:rPr>
                <w:rFonts w:ascii="Arial" w:eastAsia="Times New Roman" w:hAnsi="Arial" w:cs="Arial"/>
                <w:sz w:val="20"/>
                <w:szCs w:val="20"/>
              </w:rPr>
              <w:br/>
              <w:t>- Văn phòng Chính phủ;</w:t>
            </w:r>
            <w:r w:rsidRPr="00956359">
              <w:rPr>
                <w:rFonts w:ascii="Arial" w:eastAsia="Times New Roman" w:hAnsi="Arial" w:cs="Arial"/>
                <w:sz w:val="20"/>
                <w:szCs w:val="20"/>
              </w:rPr>
              <w:br/>
              <w:t>- Bộ Tư pháp (để kiểm tra);</w:t>
            </w:r>
            <w:r w:rsidRPr="00956359">
              <w:rPr>
                <w:rFonts w:ascii="Arial" w:eastAsia="Times New Roman" w:hAnsi="Arial" w:cs="Arial"/>
                <w:sz w:val="20"/>
                <w:szCs w:val="20"/>
              </w:rPr>
              <w:br/>
              <w:t>- Bộ Tài chính (để phối hợp);</w:t>
            </w:r>
            <w:r w:rsidRPr="00956359">
              <w:rPr>
                <w:rFonts w:ascii="Arial" w:eastAsia="Times New Roman" w:hAnsi="Arial" w:cs="Arial"/>
                <w:sz w:val="20"/>
                <w:szCs w:val="20"/>
              </w:rPr>
              <w:br/>
              <w:t>- Công báo;</w:t>
            </w:r>
            <w:r w:rsidRPr="00956359">
              <w:rPr>
                <w:rFonts w:ascii="Arial" w:eastAsia="Times New Roman" w:hAnsi="Arial" w:cs="Arial"/>
                <w:sz w:val="20"/>
                <w:szCs w:val="20"/>
              </w:rPr>
              <w:br/>
              <w:t>- Lưu VP, PC, TTGSNH6 (3 bản).</w:t>
            </w:r>
          </w:p>
        </w:tc>
        <w:tc>
          <w:tcPr>
            <w:tcW w:w="4470" w:type="dxa"/>
            <w:tcMar>
              <w:top w:w="0" w:type="dxa"/>
              <w:left w:w="108" w:type="dxa"/>
              <w:bottom w:w="0" w:type="dxa"/>
              <w:right w:w="108" w:type="dxa"/>
            </w:tcMar>
            <w:hideMark/>
          </w:tcPr>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KT. THỐNG ĐỐC</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PHÓ THỐNG ĐỐC</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956359" w:rsidRPr="00956359" w:rsidRDefault="00956359" w:rsidP="00956359">
            <w:pPr>
              <w:spacing w:before="100" w:beforeAutospacing="1" w:after="100" w:afterAutospacing="1" w:line="240" w:lineRule="auto"/>
              <w:jc w:val="center"/>
              <w:rPr>
                <w:rFonts w:ascii="Times New Roman" w:eastAsia="Times New Roman" w:hAnsi="Times New Roman" w:cs="Times New Roman"/>
                <w:sz w:val="24"/>
                <w:szCs w:val="24"/>
              </w:rPr>
            </w:pPr>
            <w:r w:rsidRPr="00956359">
              <w:rPr>
                <w:rFonts w:ascii="Arial" w:eastAsia="Times New Roman" w:hAnsi="Arial" w:cs="Arial"/>
                <w:b/>
                <w:bCs/>
                <w:sz w:val="20"/>
                <w:szCs w:val="20"/>
              </w:rPr>
              <w:t>Đoàn Thái Sơn</w:t>
            </w:r>
          </w:p>
        </w:tc>
      </w:tr>
    </w:tbl>
    <w:p w:rsidR="00956359" w:rsidRPr="00956359" w:rsidRDefault="00956359" w:rsidP="00956359">
      <w:pPr>
        <w:shd w:val="clear" w:color="auto" w:fill="FFFFFF"/>
        <w:spacing w:after="120" w:line="240" w:lineRule="auto"/>
        <w:ind w:firstLine="720"/>
        <w:jc w:val="both"/>
        <w:rPr>
          <w:rFonts w:ascii="Times New Roman" w:eastAsia="Times New Roman" w:hAnsi="Times New Roman" w:cs="Times New Roman"/>
          <w:sz w:val="24"/>
          <w:szCs w:val="24"/>
        </w:rPr>
      </w:pPr>
      <w:r w:rsidRPr="00956359">
        <w:rPr>
          <w:rFonts w:ascii="Times New Roman" w:eastAsia="Times New Roman" w:hAnsi="Times New Roman" w:cs="Times New Roman"/>
          <w:sz w:val="24"/>
          <w:szCs w:val="24"/>
        </w:rPr>
        <w:t> </w:t>
      </w:r>
    </w:p>
    <w:p w:rsidR="00CA7536" w:rsidRDefault="00CA7536">
      <w:bookmarkStart w:id="0" w:name="_GoBack"/>
      <w:bookmarkEnd w:id="0"/>
    </w:p>
    <w:sectPr w:rsidR="00CA7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59"/>
    <w:rsid w:val="00956359"/>
    <w:rsid w:val="00CA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6AB68-FEB7-43B6-B278-E1BC2D4B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359"/>
    <w:rPr>
      <w:b/>
      <w:bCs/>
    </w:rPr>
  </w:style>
  <w:style w:type="character" w:styleId="Emphasis">
    <w:name w:val="Emphasis"/>
    <w:basedOn w:val="DefaultParagraphFont"/>
    <w:uiPriority w:val="20"/>
    <w:qFormat/>
    <w:rsid w:val="00956359"/>
    <w:rPr>
      <w:i/>
      <w:iCs/>
    </w:rPr>
  </w:style>
  <w:style w:type="character" w:customStyle="1" w:styleId="demuc2">
    <w:name w:val="demuc2"/>
    <w:basedOn w:val="DefaultParagraphFont"/>
    <w:rsid w:val="00956359"/>
  </w:style>
  <w:style w:type="character" w:customStyle="1" w:styleId="demuc4">
    <w:name w:val="demuc4"/>
    <w:basedOn w:val="DefaultParagraphFont"/>
    <w:rsid w:val="00956359"/>
  </w:style>
  <w:style w:type="character" w:customStyle="1" w:styleId="demuc3">
    <w:name w:val="demuc3"/>
    <w:basedOn w:val="DefaultParagraphFont"/>
    <w:rsid w:val="00956359"/>
  </w:style>
  <w:style w:type="character" w:styleId="Hyperlink">
    <w:name w:val="Hyperlink"/>
    <w:basedOn w:val="DefaultParagraphFont"/>
    <w:uiPriority w:val="99"/>
    <w:semiHidden/>
    <w:unhideWhenUsed/>
    <w:rsid w:val="00956359"/>
    <w:rPr>
      <w:color w:val="0000FF"/>
      <w:u w:val="single"/>
    </w:rPr>
  </w:style>
  <w:style w:type="character" w:styleId="FollowedHyperlink">
    <w:name w:val="FollowedHyperlink"/>
    <w:basedOn w:val="DefaultParagraphFont"/>
    <w:uiPriority w:val="99"/>
    <w:semiHidden/>
    <w:unhideWhenUsed/>
    <w:rsid w:val="009563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ai-chinh/luat-to-chuc-tin-dung-2010-53468-d1.html" TargetMode="External"/><Relationship Id="rId13" Type="http://schemas.openxmlformats.org/officeDocument/2006/relationships/image" Target="media/image2.png"/><Relationship Id="rId18" Type="http://schemas.openxmlformats.org/officeDocument/2006/relationships/hyperlink" Target="https://luatvietnam.vn/tai-chinh/thong-tu-09-2014-tt-nhnn-ngan-hang-nha-nuoc-viet-nam-85504-d1.html" TargetMode="External"/><Relationship Id="rId3" Type="http://schemas.openxmlformats.org/officeDocument/2006/relationships/webSettings" Target="webSettings.xml"/><Relationship Id="rId7" Type="http://schemas.openxmlformats.org/officeDocument/2006/relationships/hyperlink" Target="https://luatvietnam.vn/tai-chinh/luat-to-chuc-tin-dung-2010-53468-d1.html" TargetMode="External"/><Relationship Id="rId12" Type="http://schemas.openxmlformats.org/officeDocument/2006/relationships/image" Target="media/image1.png"/><Relationship Id="rId17" Type="http://schemas.openxmlformats.org/officeDocument/2006/relationships/hyperlink" Target="https://luatvietnam.vn/tai-chinh/thong-tu-02-2013-tt-nhnn-ngan-hang-nha-nuoc-viet-nam-76429-d1.html" TargetMode="External"/><Relationship Id="rId2" Type="http://schemas.openxmlformats.org/officeDocument/2006/relationships/settings" Target="settings.xml"/><Relationship Id="rId16" Type="http://schemas.openxmlformats.org/officeDocument/2006/relationships/hyperlink" Target="https://luatvietnam.vn/tai-chinh/luat-to-chuc-tin-dung-2010-53468-d1.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uatvietnam.vn/tai-chinh/luat-to-chuc-tin-dung-2010-53468-d1.html" TargetMode="External"/><Relationship Id="rId11" Type="http://schemas.openxmlformats.org/officeDocument/2006/relationships/hyperlink" Target="https://luatvietnam.vn/tai-chinh/luat-to-chuc-tin-dung-2010-53468-d1.html" TargetMode="External"/><Relationship Id="rId5" Type="http://schemas.openxmlformats.org/officeDocument/2006/relationships/hyperlink" Target="https://luatvietnam.vn/tai-chinh/luat-to-chuc-tin-dung-2010-53468-d1.html" TargetMode="External"/><Relationship Id="rId15" Type="http://schemas.openxmlformats.org/officeDocument/2006/relationships/hyperlink" Target="https://luatvietnam.vn/tai-chinh/luat-to-chuc-tin-dung-2010-53468-d1.html" TargetMode="External"/><Relationship Id="rId10" Type="http://schemas.openxmlformats.org/officeDocument/2006/relationships/hyperlink" Target="https://luatvietnam.vn/tai-chinh/luat-to-chuc-tin-dung-2010-53468-d1.html" TargetMode="External"/><Relationship Id="rId19" Type="http://schemas.openxmlformats.org/officeDocument/2006/relationships/fontTable" Target="fontTable.xml"/><Relationship Id="rId4" Type="http://schemas.openxmlformats.org/officeDocument/2006/relationships/hyperlink" Target="https://luatvietnam.vn/tai-chinh/luat-to-chuc-tin-dung-2010-53468-d1.html" TargetMode="External"/><Relationship Id="rId9" Type="http://schemas.openxmlformats.org/officeDocument/2006/relationships/hyperlink" Target="https://luatvietnam.vn/tai-chinh/luat-to-chuc-tin-dung-2010-53468-d1.html" TargetMode="External"/><Relationship Id="rId14" Type="http://schemas.openxmlformats.org/officeDocument/2006/relationships/hyperlink" Target="https://luatvietnam.vn/tai-chinh/luat-to-chuc-tin-dung-2010-5346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10718</Words>
  <Characters>61097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2021-08-06T04:25:00Z</dcterms:created>
  <dcterms:modified xsi:type="dcterms:W3CDTF">2021-08-06T04:33:00Z</dcterms:modified>
</cp:coreProperties>
</file>