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1C235" w14:textId="170D5452" w:rsidR="00B66EB9" w:rsidRDefault="00B66EB9" w:rsidP="00B66EB9">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PHƯƠNG ÁN CẮT GIẢM</w:t>
      </w:r>
      <w:r w:rsidR="00564687">
        <w:rPr>
          <w:rFonts w:asciiTheme="majorHAnsi" w:hAnsiTheme="majorHAnsi" w:cstheme="majorHAnsi"/>
          <w:b/>
          <w:sz w:val="28"/>
          <w:szCs w:val="28"/>
          <w:lang w:val="en-US"/>
        </w:rPr>
        <w:t xml:space="preserve"> QUY ĐỊNH </w:t>
      </w:r>
      <w:r>
        <w:rPr>
          <w:rFonts w:asciiTheme="majorHAnsi" w:hAnsiTheme="majorHAnsi" w:cstheme="majorHAnsi"/>
          <w:b/>
          <w:sz w:val="28"/>
          <w:szCs w:val="28"/>
          <w:lang w:val="en-US"/>
        </w:rPr>
        <w:t xml:space="preserve">KINH DOANH </w:t>
      </w:r>
      <w:r w:rsidR="00564687">
        <w:rPr>
          <w:rFonts w:asciiTheme="majorHAnsi" w:hAnsiTheme="majorHAnsi" w:cstheme="majorHAnsi"/>
          <w:b/>
          <w:sz w:val="28"/>
          <w:szCs w:val="28"/>
          <w:lang w:val="en-US"/>
        </w:rPr>
        <w:t>LV</w:t>
      </w:r>
      <w:r w:rsidR="00C42A78">
        <w:rPr>
          <w:rFonts w:asciiTheme="majorHAnsi" w:hAnsiTheme="majorHAnsi" w:cstheme="majorHAnsi"/>
          <w:b/>
          <w:sz w:val="28"/>
          <w:szCs w:val="28"/>
          <w:lang w:val="en-US"/>
        </w:rPr>
        <w:t xml:space="preserve"> THUẾ, BẢO HIỂM, KẾ TOÁN</w:t>
      </w:r>
      <w:r w:rsidR="00564687">
        <w:rPr>
          <w:rFonts w:asciiTheme="majorHAnsi" w:hAnsiTheme="majorHAnsi" w:cstheme="majorHAnsi"/>
          <w:b/>
          <w:sz w:val="28"/>
          <w:szCs w:val="28"/>
          <w:lang w:val="en-US"/>
        </w:rPr>
        <w:t>, KIỂM TOÁN</w:t>
      </w:r>
    </w:p>
    <w:p w14:paraId="6E549D88" w14:textId="14E99FEF" w:rsidR="00B66EB9" w:rsidRDefault="00C207DA" w:rsidP="00B66EB9">
      <w:pPr>
        <w:spacing w:before="120" w:after="120" w:line="240" w:lineRule="auto"/>
        <w:rPr>
          <w:rFonts w:asciiTheme="majorHAnsi" w:hAnsiTheme="majorHAnsi" w:cstheme="majorHAnsi"/>
          <w:b/>
          <w:sz w:val="28"/>
          <w:szCs w:val="28"/>
          <w:lang w:val="en-US"/>
        </w:rPr>
      </w:pPr>
      <w:r>
        <w:rPr>
          <w:rFonts w:asciiTheme="majorHAnsi" w:hAnsiTheme="majorHAnsi" w:cstheme="majorHAnsi"/>
          <w:b/>
          <w:noProof/>
          <w:sz w:val="28"/>
          <w:szCs w:val="28"/>
          <w:lang w:eastAsia="vi-VN"/>
        </w:rPr>
        <mc:AlternateContent>
          <mc:Choice Requires="wps">
            <w:drawing>
              <wp:anchor distT="0" distB="0" distL="114300" distR="114300" simplePos="0" relativeHeight="251661312" behindDoc="0" locked="0" layoutInCell="1" allowOverlap="1" wp14:anchorId="3439E62B" wp14:editId="10A13E8F">
                <wp:simplePos x="0" y="0"/>
                <wp:positionH relativeFrom="column">
                  <wp:posOffset>2514600</wp:posOffset>
                </wp:positionH>
                <wp:positionV relativeFrom="paragraph">
                  <wp:posOffset>69215</wp:posOffset>
                </wp:positionV>
                <wp:extent cx="3762375" cy="0"/>
                <wp:effectExtent l="13335" t="12700" r="571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2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0C5AFA" id="_x0000_t32" coordsize="21600,21600" o:spt="32" o:oned="t" path="m,l21600,21600e" filled="f">
                <v:path arrowok="t" fillok="f" o:connecttype="none"/>
                <o:lock v:ext="edit" shapetype="t"/>
              </v:shapetype>
              <v:shape id="AutoShape 3" o:spid="_x0000_s1026" type="#_x0000_t32" style="position:absolute;margin-left:198pt;margin-top:5.45pt;width:296.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Ef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KZ+PL22GUQVcm98g/QsX/WLot8tkqpoiKx5CH67aMhNfEb0LsVfrIYih/6zYhBDAD/M&#10;6lyZzkPCFNA5SHK5S8LPDlH4OF3MJ9PFDCM6+CKSDYnaWPeJqw55I8fWGSLqxhVKShBemSSUIacX&#10;6zwtkg0JvqpUO9G2Qf9Woj7Hq9lkFhKsagXzTh9mTX0oWoNOxG9Q+IUewfMYZtRRsgDWcMK2N9sR&#10;0V5tKN5KjweNAZ2bdV2RH6t4tV1ul+koncy3ozQuy9HzrkhH812ymJXTsijK5KenlqRZIxjj0rMb&#10;1jVJ/24dbg/numj3hb2PIXqPHuYFZIf/QDoo68W8rsVBscveDIrDhobg22vyT+DxDvbjm9/8AgAA&#10;//8DAFBLAwQUAAYACAAAACEAtMtzO94AAAAJAQAADwAAAGRycy9kb3ducmV2LnhtbEyPwU7DMBBE&#10;75X6D9Yicamo3aJWSYhTVZU4cKStxNWNlyQQr6PYaUK/nkUc4Lgzo9k3+W5yrbhiHxpPGlZLBQKp&#10;9LahSsP59PyQgAjRkDWtJ9TwhQF2xXyWm8z6kV7xeoyV4BIKmdFQx9hlUoayRmfC0ndI7L373pnI&#10;Z19J25uRy10r10ptpTMN8YfadHiosfw8Dk4DhmGzUvvUVeeX27h4W98+xu6k9f3dtH8CEXGKf2H4&#10;wWd0KJjp4geyQbQaHtMtb4lsqBQEB9Ik2YC4/AqyyOX/BcU3AAAA//8DAFBLAQItABQABgAIAAAA&#10;IQC2gziS/gAAAOEBAAATAAAAAAAAAAAAAAAAAAAAAABbQ29udGVudF9UeXBlc10ueG1sUEsBAi0A&#10;FAAGAAgAAAAhADj9If/WAAAAlAEAAAsAAAAAAAAAAAAAAAAALwEAAF9yZWxzLy5yZWxzUEsBAi0A&#10;FAAGAAgAAAAhAG+bsR8eAgAAOwQAAA4AAAAAAAAAAAAAAAAALgIAAGRycy9lMm9Eb2MueG1sUEsB&#10;Ai0AFAAGAAgAAAAhALTLczveAAAACQEAAA8AAAAAAAAAAAAAAAAAeAQAAGRycy9kb3ducmV2Lnht&#10;bFBLBQYAAAAABAAEAPMAAACDBQAAAAA=&#10;"/>
            </w:pict>
          </mc:Fallback>
        </mc:AlternateContent>
      </w:r>
    </w:p>
    <w:p w14:paraId="4A51411B" w14:textId="76023C02" w:rsidR="00CE0551" w:rsidRPr="00C13581" w:rsidRDefault="00CE0551" w:rsidP="005549AB">
      <w:pPr>
        <w:spacing w:before="120" w:after="120" w:line="240" w:lineRule="auto"/>
        <w:rPr>
          <w:rFonts w:asciiTheme="majorHAnsi" w:hAnsiTheme="majorHAnsi" w:cstheme="majorHAnsi"/>
          <w:b/>
          <w:sz w:val="28"/>
          <w:szCs w:val="28"/>
          <w:lang w:val="en-US"/>
        </w:rPr>
      </w:pPr>
    </w:p>
    <w:tbl>
      <w:tblPr>
        <w:tblStyle w:val="TableGrid"/>
        <w:tblW w:w="15310" w:type="dxa"/>
        <w:tblInd w:w="-289" w:type="dxa"/>
        <w:tblLook w:val="04A0" w:firstRow="1" w:lastRow="0" w:firstColumn="1" w:lastColumn="0" w:noHBand="0" w:noVBand="1"/>
      </w:tblPr>
      <w:tblGrid>
        <w:gridCol w:w="733"/>
        <w:gridCol w:w="3237"/>
        <w:gridCol w:w="2126"/>
        <w:gridCol w:w="4253"/>
        <w:gridCol w:w="2409"/>
        <w:gridCol w:w="2552"/>
      </w:tblGrid>
      <w:tr w:rsidR="001B1D36" w:rsidRPr="0034529C" w14:paraId="6C30419F" w14:textId="77777777" w:rsidTr="00B05BDD">
        <w:tc>
          <w:tcPr>
            <w:tcW w:w="733" w:type="dxa"/>
            <w:vAlign w:val="center"/>
          </w:tcPr>
          <w:p w14:paraId="2A3B8DE3" w14:textId="77777777" w:rsidR="00E044BF" w:rsidRPr="0034529C" w:rsidRDefault="00E044BF" w:rsidP="007203F7">
            <w:pPr>
              <w:jc w:val="center"/>
              <w:rPr>
                <w:rFonts w:asciiTheme="majorHAnsi" w:hAnsiTheme="majorHAnsi" w:cstheme="majorHAnsi"/>
                <w:b/>
                <w:color w:val="000000" w:themeColor="text1"/>
                <w:sz w:val="26"/>
                <w:szCs w:val="26"/>
                <w:lang w:val="en-US"/>
              </w:rPr>
            </w:pPr>
            <w:r w:rsidRPr="0034529C">
              <w:rPr>
                <w:rFonts w:asciiTheme="majorHAnsi" w:hAnsiTheme="majorHAnsi" w:cstheme="majorHAnsi"/>
                <w:b/>
                <w:color w:val="000000" w:themeColor="text1"/>
                <w:sz w:val="26"/>
                <w:szCs w:val="26"/>
                <w:lang w:val="en-US"/>
              </w:rPr>
              <w:t>STT</w:t>
            </w:r>
          </w:p>
        </w:tc>
        <w:tc>
          <w:tcPr>
            <w:tcW w:w="3237" w:type="dxa"/>
            <w:vAlign w:val="center"/>
          </w:tcPr>
          <w:p w14:paraId="49BF1894" w14:textId="77777777" w:rsidR="00E044BF" w:rsidRPr="0034529C" w:rsidRDefault="00E044BF" w:rsidP="007203F7">
            <w:pPr>
              <w:jc w:val="center"/>
              <w:rPr>
                <w:rFonts w:asciiTheme="majorHAnsi" w:hAnsiTheme="majorHAnsi" w:cstheme="majorHAnsi"/>
                <w:b/>
                <w:color w:val="000000" w:themeColor="text1"/>
                <w:sz w:val="26"/>
                <w:szCs w:val="26"/>
                <w:lang w:val="en-US"/>
              </w:rPr>
            </w:pPr>
            <w:r w:rsidRPr="0034529C">
              <w:rPr>
                <w:rFonts w:asciiTheme="majorHAnsi" w:hAnsiTheme="majorHAnsi" w:cstheme="majorHAnsi"/>
                <w:b/>
                <w:color w:val="000000" w:themeColor="text1"/>
                <w:sz w:val="26"/>
                <w:szCs w:val="26"/>
                <w:lang w:val="en-US"/>
              </w:rPr>
              <w:t>Nội dung quy định liên quan đến hoạt động sản xuất, kinh doanh</w:t>
            </w:r>
          </w:p>
        </w:tc>
        <w:tc>
          <w:tcPr>
            <w:tcW w:w="2126" w:type="dxa"/>
          </w:tcPr>
          <w:p w14:paraId="431EBACF" w14:textId="77777777" w:rsidR="00E044BF" w:rsidRPr="0034529C" w:rsidRDefault="00E044BF" w:rsidP="007203F7">
            <w:pPr>
              <w:jc w:val="center"/>
              <w:rPr>
                <w:rFonts w:asciiTheme="majorHAnsi" w:hAnsiTheme="majorHAnsi" w:cstheme="majorHAnsi"/>
                <w:b/>
                <w:color w:val="000000" w:themeColor="text1"/>
                <w:sz w:val="26"/>
                <w:szCs w:val="26"/>
                <w:lang w:val="en-US"/>
              </w:rPr>
            </w:pPr>
            <w:r w:rsidRPr="0034529C">
              <w:rPr>
                <w:rFonts w:asciiTheme="majorHAnsi" w:hAnsiTheme="majorHAnsi" w:cstheme="majorHAnsi"/>
                <w:b/>
                <w:color w:val="000000" w:themeColor="text1"/>
                <w:sz w:val="26"/>
                <w:szCs w:val="26"/>
                <w:lang w:val="en-US"/>
              </w:rPr>
              <w:t>Văn bản quy định</w:t>
            </w:r>
          </w:p>
        </w:tc>
        <w:tc>
          <w:tcPr>
            <w:tcW w:w="4253" w:type="dxa"/>
            <w:vAlign w:val="center"/>
          </w:tcPr>
          <w:p w14:paraId="0CF17743" w14:textId="77777777" w:rsidR="00E044BF" w:rsidRPr="0034529C" w:rsidRDefault="00E044BF" w:rsidP="007203F7">
            <w:pPr>
              <w:jc w:val="center"/>
              <w:rPr>
                <w:rFonts w:asciiTheme="majorHAnsi" w:hAnsiTheme="majorHAnsi" w:cstheme="majorHAnsi"/>
                <w:b/>
                <w:color w:val="000000" w:themeColor="text1"/>
                <w:sz w:val="26"/>
                <w:szCs w:val="26"/>
                <w:lang w:val="en-US"/>
              </w:rPr>
            </w:pPr>
            <w:r w:rsidRPr="0034529C">
              <w:rPr>
                <w:rFonts w:asciiTheme="majorHAnsi" w:hAnsiTheme="majorHAnsi" w:cstheme="majorHAnsi"/>
                <w:b/>
                <w:color w:val="000000" w:themeColor="text1"/>
                <w:sz w:val="26"/>
                <w:szCs w:val="26"/>
                <w:lang w:val="en-US"/>
              </w:rPr>
              <w:t>Vướng mắc, bất cập</w:t>
            </w:r>
          </w:p>
        </w:tc>
        <w:tc>
          <w:tcPr>
            <w:tcW w:w="2409" w:type="dxa"/>
            <w:vAlign w:val="center"/>
          </w:tcPr>
          <w:p w14:paraId="2678F393" w14:textId="3B04F428" w:rsidR="00E044BF" w:rsidRPr="0034529C" w:rsidRDefault="00E044BF" w:rsidP="007203F7">
            <w:pPr>
              <w:jc w:val="center"/>
              <w:rPr>
                <w:rFonts w:asciiTheme="majorHAnsi" w:hAnsiTheme="majorHAnsi" w:cstheme="majorHAnsi"/>
                <w:b/>
                <w:color w:val="000000" w:themeColor="text1"/>
                <w:sz w:val="26"/>
                <w:szCs w:val="26"/>
                <w:lang w:val="en-US"/>
              </w:rPr>
            </w:pPr>
            <w:r w:rsidRPr="0034529C">
              <w:rPr>
                <w:rFonts w:asciiTheme="majorHAnsi" w:hAnsiTheme="majorHAnsi" w:cstheme="majorHAnsi"/>
                <w:b/>
                <w:color w:val="000000" w:themeColor="text1"/>
                <w:sz w:val="26"/>
                <w:szCs w:val="26"/>
                <w:lang w:val="en-US"/>
              </w:rPr>
              <w:t>Đề xuất phương án cắt giảm, đơn giản</w:t>
            </w:r>
            <w:r w:rsidR="00A008DC">
              <w:rPr>
                <w:rFonts w:asciiTheme="majorHAnsi" w:hAnsiTheme="majorHAnsi" w:cstheme="majorHAnsi"/>
                <w:b/>
                <w:color w:val="000000" w:themeColor="text1"/>
                <w:sz w:val="26"/>
                <w:szCs w:val="26"/>
                <w:lang w:val="en-US"/>
              </w:rPr>
              <w:t xml:space="preserve"> hóa</w:t>
            </w:r>
          </w:p>
        </w:tc>
        <w:tc>
          <w:tcPr>
            <w:tcW w:w="2552" w:type="dxa"/>
            <w:vAlign w:val="center"/>
          </w:tcPr>
          <w:p w14:paraId="092504A7" w14:textId="11C64BD0" w:rsidR="00E044BF" w:rsidRPr="0034529C" w:rsidRDefault="00E044BF" w:rsidP="007203F7">
            <w:pPr>
              <w:jc w:val="center"/>
              <w:rPr>
                <w:rFonts w:asciiTheme="majorHAnsi" w:hAnsiTheme="majorHAnsi" w:cstheme="majorHAnsi"/>
                <w:b/>
                <w:color w:val="000000" w:themeColor="text1"/>
                <w:sz w:val="26"/>
                <w:szCs w:val="26"/>
                <w:lang w:val="en-US"/>
              </w:rPr>
            </w:pPr>
            <w:r w:rsidRPr="0034529C">
              <w:rPr>
                <w:rFonts w:asciiTheme="majorHAnsi" w:hAnsiTheme="majorHAnsi" w:cstheme="majorHAnsi"/>
                <w:b/>
                <w:color w:val="000000" w:themeColor="text1"/>
                <w:sz w:val="26"/>
                <w:szCs w:val="26"/>
                <w:lang w:val="en-US"/>
              </w:rPr>
              <w:t>Kiến nghị thực thi</w:t>
            </w:r>
            <w:r w:rsidR="002B43CB">
              <w:rPr>
                <w:rFonts w:asciiTheme="majorHAnsi" w:hAnsiTheme="majorHAnsi" w:cstheme="majorHAnsi"/>
                <w:b/>
                <w:color w:val="000000" w:themeColor="text1"/>
                <w:sz w:val="26"/>
                <w:szCs w:val="26"/>
                <w:lang w:val="en-US"/>
              </w:rPr>
              <w:t xml:space="preserve">, </w:t>
            </w:r>
            <w:r w:rsidRPr="0034529C">
              <w:rPr>
                <w:rFonts w:asciiTheme="majorHAnsi" w:hAnsiTheme="majorHAnsi" w:cstheme="majorHAnsi"/>
                <w:b/>
                <w:color w:val="000000" w:themeColor="text1"/>
                <w:sz w:val="26"/>
                <w:szCs w:val="26"/>
                <w:lang w:val="en-US"/>
              </w:rPr>
              <w:t>sửa đổi văn bản QPPL</w:t>
            </w:r>
          </w:p>
        </w:tc>
      </w:tr>
      <w:tr w:rsidR="00CE77AE" w:rsidRPr="0034529C" w14:paraId="5567D9DB" w14:textId="77777777" w:rsidTr="00B05BDD">
        <w:tc>
          <w:tcPr>
            <w:tcW w:w="733" w:type="dxa"/>
            <w:vAlign w:val="center"/>
          </w:tcPr>
          <w:p w14:paraId="13416AEA" w14:textId="3D3C10D7" w:rsidR="00CE77AE" w:rsidRPr="0034529C" w:rsidRDefault="00CE77AE" w:rsidP="007203F7">
            <w:pPr>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I</w:t>
            </w:r>
          </w:p>
        </w:tc>
        <w:tc>
          <w:tcPr>
            <w:tcW w:w="14577" w:type="dxa"/>
            <w:gridSpan w:val="5"/>
            <w:vAlign w:val="center"/>
          </w:tcPr>
          <w:p w14:paraId="68CB2C1A" w14:textId="2EEABFA6" w:rsidR="00CE77AE" w:rsidRPr="0034529C" w:rsidRDefault="00CE77AE" w:rsidP="00CE77AE">
            <w:pP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LĨNH VỰC THUẾ</w:t>
            </w:r>
          </w:p>
        </w:tc>
      </w:tr>
      <w:tr w:rsidR="001B1D36" w:rsidRPr="0034529C" w14:paraId="03896016" w14:textId="77777777" w:rsidTr="00B05BDD">
        <w:tc>
          <w:tcPr>
            <w:tcW w:w="733" w:type="dxa"/>
            <w:vAlign w:val="center"/>
          </w:tcPr>
          <w:p w14:paraId="1252717E" w14:textId="5BAFAC74" w:rsidR="00E044BF" w:rsidRPr="0017526F" w:rsidRDefault="00E044BF" w:rsidP="00D27FCA">
            <w:pPr>
              <w:pStyle w:val="ListParagraph"/>
              <w:numPr>
                <w:ilvl w:val="0"/>
                <w:numId w:val="9"/>
              </w:numPr>
              <w:jc w:val="center"/>
              <w:rPr>
                <w:rFonts w:asciiTheme="majorHAnsi" w:hAnsiTheme="majorHAnsi" w:cstheme="majorHAnsi"/>
                <w:color w:val="000000" w:themeColor="text1"/>
                <w:sz w:val="26"/>
                <w:szCs w:val="26"/>
                <w:lang w:val="en-US"/>
              </w:rPr>
            </w:pPr>
          </w:p>
        </w:tc>
        <w:tc>
          <w:tcPr>
            <w:tcW w:w="3237" w:type="dxa"/>
            <w:vAlign w:val="center"/>
          </w:tcPr>
          <w:p w14:paraId="7FD8A4A5" w14:textId="44C4DDCB" w:rsidR="00E044BF" w:rsidRPr="0017526F" w:rsidRDefault="00B019EF" w:rsidP="009316FB">
            <w:pPr>
              <w:spacing w:before="60" w:after="60" w:line="320" w:lineRule="exact"/>
              <w:jc w:val="both"/>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en-US"/>
              </w:rPr>
              <w:t xml:space="preserve">Thủ tục </w:t>
            </w:r>
            <w:r w:rsidR="00E044BF" w:rsidRPr="0017526F">
              <w:rPr>
                <w:rFonts w:asciiTheme="majorHAnsi" w:hAnsiTheme="majorHAnsi" w:cstheme="majorHAnsi"/>
                <w:color w:val="000000" w:themeColor="text1"/>
                <w:sz w:val="26"/>
                <w:szCs w:val="26"/>
              </w:rPr>
              <w:t>Đăng ký dự thi cấp chứng chỉ hành nghề dịch vụ làm thủ tục về thuế</w:t>
            </w:r>
          </w:p>
        </w:tc>
        <w:tc>
          <w:tcPr>
            <w:tcW w:w="2126" w:type="dxa"/>
          </w:tcPr>
          <w:p w14:paraId="3D426DC7" w14:textId="683080E0" w:rsidR="00E044BF" w:rsidRPr="0017526F" w:rsidRDefault="002F2774" w:rsidP="009316FB">
            <w:pPr>
              <w:spacing w:before="60" w:after="60" w:line="320" w:lineRule="exact"/>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lang w:val="en-US"/>
              </w:rPr>
              <w:t>Điểm a Khoản 1 Điều 105 Luật Quản lý thuế</w:t>
            </w:r>
            <w:r w:rsidR="002A788E" w:rsidRPr="0017526F">
              <w:rPr>
                <w:rFonts w:asciiTheme="majorHAnsi" w:hAnsiTheme="majorHAnsi" w:cstheme="majorHAnsi"/>
                <w:color w:val="000000" w:themeColor="text1"/>
                <w:sz w:val="26"/>
                <w:szCs w:val="26"/>
                <w:lang w:val="en-US"/>
              </w:rPr>
              <w:t>; Khoản 1 Điều 4</w:t>
            </w:r>
            <w:r w:rsidR="00081196" w:rsidRPr="0017526F">
              <w:rPr>
                <w:rFonts w:asciiTheme="majorHAnsi" w:hAnsiTheme="majorHAnsi" w:cstheme="majorHAnsi"/>
                <w:color w:val="000000" w:themeColor="text1"/>
                <w:sz w:val="26"/>
                <w:szCs w:val="26"/>
                <w:lang w:val="en-US"/>
              </w:rPr>
              <w:t>, Điều 5</w:t>
            </w:r>
            <w:r w:rsidR="002A788E" w:rsidRPr="0017526F">
              <w:rPr>
                <w:rFonts w:asciiTheme="majorHAnsi" w:hAnsiTheme="majorHAnsi" w:cstheme="majorHAnsi"/>
                <w:color w:val="000000" w:themeColor="text1"/>
                <w:sz w:val="26"/>
                <w:szCs w:val="26"/>
                <w:lang w:val="en-US"/>
              </w:rPr>
              <w:t xml:space="preserve"> Thông tư 10/2021/TT</w:t>
            </w:r>
            <w:r w:rsidR="00081196" w:rsidRPr="0017526F">
              <w:rPr>
                <w:rFonts w:asciiTheme="majorHAnsi" w:hAnsiTheme="majorHAnsi" w:cstheme="majorHAnsi"/>
                <w:color w:val="000000" w:themeColor="text1"/>
                <w:sz w:val="26"/>
                <w:szCs w:val="26"/>
                <w:lang w:val="en-US"/>
              </w:rPr>
              <w:t>-</w:t>
            </w:r>
            <w:r w:rsidR="002A788E" w:rsidRPr="0017526F">
              <w:rPr>
                <w:rFonts w:asciiTheme="majorHAnsi" w:hAnsiTheme="majorHAnsi" w:cstheme="majorHAnsi"/>
                <w:color w:val="000000" w:themeColor="text1"/>
                <w:sz w:val="26"/>
                <w:szCs w:val="26"/>
                <w:lang w:val="en-US"/>
              </w:rPr>
              <w:t>BTC</w:t>
            </w:r>
          </w:p>
        </w:tc>
        <w:tc>
          <w:tcPr>
            <w:tcW w:w="4253" w:type="dxa"/>
          </w:tcPr>
          <w:p w14:paraId="387A2D15" w14:textId="6CAD337D" w:rsidR="00E044BF" w:rsidRPr="0017526F" w:rsidRDefault="00161A12"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lang w:val="en-US"/>
              </w:rPr>
              <w:t>(i)</w:t>
            </w:r>
            <w:r w:rsidR="00081196" w:rsidRPr="0017526F">
              <w:rPr>
                <w:rFonts w:asciiTheme="majorHAnsi" w:hAnsiTheme="majorHAnsi" w:cstheme="majorHAnsi"/>
                <w:color w:val="000000" w:themeColor="text1"/>
                <w:sz w:val="26"/>
                <w:szCs w:val="26"/>
                <w:lang w:val="en-US"/>
              </w:rPr>
              <w:t xml:space="preserve"> Yêu cầu, đ</w:t>
            </w:r>
            <w:r w:rsidR="00E044BF" w:rsidRPr="0017526F">
              <w:rPr>
                <w:rFonts w:asciiTheme="majorHAnsi" w:hAnsiTheme="majorHAnsi" w:cstheme="majorHAnsi"/>
                <w:color w:val="000000" w:themeColor="text1"/>
                <w:sz w:val="26"/>
                <w:szCs w:val="26"/>
              </w:rPr>
              <w:t>iều kiện:</w:t>
            </w:r>
            <w:r w:rsidR="00081196" w:rsidRPr="0017526F">
              <w:rPr>
                <w:rFonts w:asciiTheme="majorHAnsi" w:hAnsiTheme="majorHAnsi" w:cstheme="majorHAnsi"/>
                <w:color w:val="000000" w:themeColor="text1"/>
                <w:sz w:val="26"/>
                <w:szCs w:val="26"/>
                <w:lang w:val="en-US"/>
              </w:rPr>
              <w:t xml:space="preserve"> </w:t>
            </w:r>
            <w:r w:rsidR="00E044BF" w:rsidRPr="0017526F">
              <w:rPr>
                <w:rFonts w:asciiTheme="majorHAnsi" w:hAnsiTheme="majorHAnsi" w:cstheme="majorHAnsi"/>
                <w:color w:val="000000" w:themeColor="text1"/>
                <w:sz w:val="26"/>
                <w:szCs w:val="26"/>
              </w:rPr>
              <w:t xml:space="preserve">“có năng lực hành vi dân sự đầy đủ” không rõ ràng. Trong phần </w:t>
            </w:r>
            <w:r w:rsidR="00081196" w:rsidRPr="0017526F">
              <w:rPr>
                <w:rFonts w:asciiTheme="majorHAnsi" w:hAnsiTheme="majorHAnsi" w:cstheme="majorHAnsi"/>
                <w:color w:val="000000" w:themeColor="text1"/>
                <w:sz w:val="26"/>
                <w:szCs w:val="26"/>
                <w:lang w:val="en-US"/>
              </w:rPr>
              <w:t>h</w:t>
            </w:r>
            <w:r w:rsidR="00E044BF" w:rsidRPr="0017526F">
              <w:rPr>
                <w:rFonts w:asciiTheme="majorHAnsi" w:hAnsiTheme="majorHAnsi" w:cstheme="majorHAnsi"/>
                <w:color w:val="000000" w:themeColor="text1"/>
                <w:sz w:val="26"/>
                <w:szCs w:val="26"/>
              </w:rPr>
              <w:t>ồ sơ cũng không có yêu cầu giấy tờ gì để xác nhận điều kiện này.</w:t>
            </w:r>
          </w:p>
          <w:p w14:paraId="4220448A" w14:textId="2B179974" w:rsidR="00E044BF" w:rsidRPr="0017526F" w:rsidRDefault="00161A12"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lang w:val="en-US"/>
              </w:rPr>
              <w:t xml:space="preserve">(ii) </w:t>
            </w:r>
            <w:r w:rsidR="00081196" w:rsidRPr="0017526F">
              <w:rPr>
                <w:rFonts w:asciiTheme="majorHAnsi" w:hAnsiTheme="majorHAnsi" w:cstheme="majorHAnsi"/>
                <w:color w:val="000000" w:themeColor="text1"/>
                <w:sz w:val="26"/>
                <w:szCs w:val="26"/>
                <w:lang w:val="en-US"/>
              </w:rPr>
              <w:t>K</w:t>
            </w:r>
            <w:r w:rsidR="00E044BF" w:rsidRPr="0017526F">
              <w:rPr>
                <w:rFonts w:asciiTheme="majorHAnsi" w:hAnsiTheme="majorHAnsi" w:cstheme="majorHAnsi"/>
                <w:color w:val="000000" w:themeColor="text1"/>
                <w:sz w:val="26"/>
                <w:szCs w:val="26"/>
              </w:rPr>
              <w:t xml:space="preserve">hông có quy trình liên quan đến xử lý hồ sơ </w:t>
            </w:r>
            <w:r w:rsidR="00081196" w:rsidRPr="0017526F">
              <w:rPr>
                <w:rFonts w:asciiTheme="majorHAnsi" w:hAnsiTheme="majorHAnsi" w:cstheme="majorHAnsi"/>
                <w:color w:val="000000" w:themeColor="text1"/>
                <w:sz w:val="26"/>
                <w:szCs w:val="26"/>
              </w:rPr>
              <w:t>đ</w:t>
            </w:r>
            <w:r w:rsidR="00E044BF" w:rsidRPr="0017526F">
              <w:rPr>
                <w:rFonts w:asciiTheme="majorHAnsi" w:hAnsiTheme="majorHAnsi" w:cstheme="majorHAnsi"/>
                <w:color w:val="000000" w:themeColor="text1"/>
                <w:sz w:val="26"/>
                <w:szCs w:val="26"/>
              </w:rPr>
              <w:t>ăng ký dự thi</w:t>
            </w:r>
            <w:r w:rsidR="00081196" w:rsidRPr="0017526F">
              <w:rPr>
                <w:rFonts w:asciiTheme="majorHAnsi" w:hAnsiTheme="majorHAnsi" w:cstheme="majorHAnsi"/>
                <w:color w:val="000000" w:themeColor="text1"/>
                <w:sz w:val="26"/>
                <w:szCs w:val="26"/>
              </w:rPr>
              <w:t xml:space="preserve">, </w:t>
            </w:r>
            <w:r w:rsidR="00081196" w:rsidRPr="0017526F">
              <w:rPr>
                <w:rFonts w:asciiTheme="majorHAnsi" w:hAnsiTheme="majorHAnsi" w:cstheme="majorHAnsi"/>
                <w:color w:val="000000" w:themeColor="text1"/>
                <w:sz w:val="26"/>
                <w:szCs w:val="26"/>
                <w:lang w:val="en-US"/>
              </w:rPr>
              <w:t xml:space="preserve">không quy định cụ thể thời </w:t>
            </w:r>
            <w:r w:rsidR="00737A15" w:rsidRPr="0017526F">
              <w:rPr>
                <w:rFonts w:asciiTheme="majorHAnsi" w:hAnsiTheme="majorHAnsi" w:cstheme="majorHAnsi"/>
                <w:color w:val="000000" w:themeColor="text1"/>
                <w:sz w:val="26"/>
                <w:szCs w:val="26"/>
                <w:lang w:val="en-US"/>
              </w:rPr>
              <w:t>hạn</w:t>
            </w:r>
            <w:r w:rsidR="00081196" w:rsidRPr="0017526F">
              <w:rPr>
                <w:rFonts w:asciiTheme="majorHAnsi" w:hAnsiTheme="majorHAnsi" w:cstheme="majorHAnsi"/>
                <w:color w:val="000000" w:themeColor="text1"/>
                <w:sz w:val="26"/>
                <w:szCs w:val="26"/>
                <w:lang w:val="en-US"/>
              </w:rPr>
              <w:t xml:space="preserve"> trả lời kết quả tiếp nhận hồ sơ </w:t>
            </w:r>
          </w:p>
        </w:tc>
        <w:tc>
          <w:tcPr>
            <w:tcW w:w="2409" w:type="dxa"/>
          </w:tcPr>
          <w:p w14:paraId="444288CF" w14:textId="0C57EC91" w:rsidR="00161A12" w:rsidRPr="0017526F" w:rsidRDefault="00161A12" w:rsidP="009316FB">
            <w:pPr>
              <w:spacing w:before="60" w:after="60" w:line="320" w:lineRule="exact"/>
              <w:jc w:val="both"/>
              <w:rPr>
                <w:rFonts w:asciiTheme="majorHAnsi" w:hAnsiTheme="majorHAnsi" w:cstheme="majorHAnsi"/>
                <w:color w:val="000000" w:themeColor="text1"/>
                <w:sz w:val="26"/>
                <w:szCs w:val="26"/>
                <w:lang w:val="nl-NL"/>
              </w:rPr>
            </w:pPr>
            <w:r w:rsidRPr="0017526F">
              <w:rPr>
                <w:rFonts w:asciiTheme="majorHAnsi" w:hAnsiTheme="majorHAnsi" w:cstheme="majorHAnsi"/>
                <w:color w:val="000000" w:themeColor="text1"/>
                <w:sz w:val="26"/>
                <w:szCs w:val="26"/>
                <w:lang w:val="nl-NL"/>
              </w:rPr>
              <w:t xml:space="preserve">(i) Bãi bỏ điều kiện; </w:t>
            </w:r>
          </w:p>
          <w:p w14:paraId="6AF227AA" w14:textId="30D231A8" w:rsidR="00E044BF" w:rsidRPr="0017526F" w:rsidRDefault="00161A12" w:rsidP="009316FB">
            <w:pPr>
              <w:spacing w:before="60" w:after="60" w:line="320" w:lineRule="exact"/>
              <w:jc w:val="both"/>
              <w:rPr>
                <w:rFonts w:asciiTheme="majorHAnsi" w:hAnsiTheme="majorHAnsi" w:cstheme="majorHAnsi"/>
                <w:color w:val="000000" w:themeColor="text1"/>
                <w:sz w:val="26"/>
                <w:szCs w:val="26"/>
                <w:lang w:val="nl-NL"/>
              </w:rPr>
            </w:pPr>
            <w:r w:rsidRPr="0017526F">
              <w:rPr>
                <w:rFonts w:asciiTheme="majorHAnsi" w:hAnsiTheme="majorHAnsi" w:cstheme="majorHAnsi"/>
                <w:color w:val="000000" w:themeColor="text1"/>
                <w:sz w:val="26"/>
                <w:szCs w:val="26"/>
                <w:lang w:val="nl-NL"/>
              </w:rPr>
              <w:t>(ii) sửa đổi, bổ sung quy định</w:t>
            </w:r>
            <w:r w:rsidR="00E044BF" w:rsidRPr="0017526F">
              <w:rPr>
                <w:rFonts w:asciiTheme="majorHAnsi" w:hAnsiTheme="majorHAnsi" w:cstheme="majorHAnsi"/>
                <w:color w:val="000000" w:themeColor="text1"/>
                <w:sz w:val="26"/>
                <w:szCs w:val="26"/>
                <w:lang w:val="nl-NL"/>
              </w:rPr>
              <w:t xml:space="preserve"> </w:t>
            </w:r>
            <w:r w:rsidRPr="0017526F">
              <w:rPr>
                <w:rFonts w:asciiTheme="majorHAnsi" w:hAnsiTheme="majorHAnsi" w:cstheme="majorHAnsi"/>
                <w:color w:val="000000" w:themeColor="text1"/>
                <w:sz w:val="26"/>
                <w:szCs w:val="26"/>
                <w:lang w:val="nl-NL"/>
              </w:rPr>
              <w:t>này</w:t>
            </w:r>
            <w:r w:rsidR="002778D5" w:rsidRPr="0017526F">
              <w:rPr>
                <w:rFonts w:asciiTheme="majorHAnsi" w:hAnsiTheme="majorHAnsi" w:cstheme="majorHAnsi"/>
                <w:color w:val="000000" w:themeColor="text1"/>
                <w:sz w:val="26"/>
                <w:szCs w:val="26"/>
                <w:lang w:val="nl-NL"/>
              </w:rPr>
              <w:t xml:space="preserve"> </w:t>
            </w:r>
            <w:r w:rsidR="00213569" w:rsidRPr="0017526F">
              <w:rPr>
                <w:rFonts w:asciiTheme="majorHAnsi" w:hAnsiTheme="majorHAnsi" w:cstheme="majorHAnsi"/>
                <w:color w:val="000000" w:themeColor="text1"/>
                <w:sz w:val="26"/>
                <w:szCs w:val="26"/>
                <w:lang w:val="en-US"/>
              </w:rPr>
              <w:t>theo hướng quy định cụ thể trình tự, thời hạn giải quyết</w:t>
            </w:r>
            <w:r w:rsidR="00461F08">
              <w:rPr>
                <w:rFonts w:asciiTheme="majorHAnsi" w:hAnsiTheme="majorHAnsi" w:cstheme="majorHAnsi"/>
                <w:color w:val="000000" w:themeColor="text1"/>
                <w:sz w:val="26"/>
                <w:szCs w:val="26"/>
                <w:lang w:val="en-US"/>
              </w:rPr>
              <w:t>.</w:t>
            </w:r>
          </w:p>
        </w:tc>
        <w:tc>
          <w:tcPr>
            <w:tcW w:w="2552" w:type="dxa"/>
          </w:tcPr>
          <w:p w14:paraId="50FAB6F8" w14:textId="4AF89F1C" w:rsidR="00161A12" w:rsidRPr="0017526F" w:rsidRDefault="00161A12" w:rsidP="009316FB">
            <w:pPr>
              <w:spacing w:before="60" w:after="60" w:line="320" w:lineRule="exact"/>
              <w:jc w:val="both"/>
              <w:rPr>
                <w:rFonts w:asciiTheme="majorHAnsi" w:hAnsiTheme="majorHAnsi" w:cstheme="majorHAnsi"/>
                <w:color w:val="000000" w:themeColor="text1"/>
                <w:sz w:val="26"/>
                <w:szCs w:val="26"/>
                <w:lang w:val="en-US"/>
              </w:rPr>
            </w:pPr>
            <w:r w:rsidRPr="00A16D9F">
              <w:rPr>
                <w:rFonts w:asciiTheme="majorHAnsi" w:hAnsiTheme="majorHAnsi" w:cstheme="majorHAnsi"/>
                <w:color w:val="000000" w:themeColor="text1"/>
                <w:sz w:val="26"/>
                <w:szCs w:val="26"/>
                <w:lang w:val="en-US"/>
              </w:rPr>
              <w:t xml:space="preserve">(i) </w:t>
            </w:r>
            <w:r w:rsidR="00081196" w:rsidRPr="00A16D9F">
              <w:rPr>
                <w:rFonts w:asciiTheme="majorHAnsi" w:hAnsiTheme="majorHAnsi" w:cstheme="majorHAnsi"/>
                <w:color w:val="000000" w:themeColor="text1"/>
                <w:sz w:val="26"/>
                <w:szCs w:val="26"/>
                <w:lang w:val="en-US"/>
              </w:rPr>
              <w:t>Bãi b</w:t>
            </w:r>
            <w:r w:rsidR="00E044BF" w:rsidRPr="00A16D9F">
              <w:rPr>
                <w:rFonts w:asciiTheme="majorHAnsi" w:hAnsiTheme="majorHAnsi" w:cstheme="majorHAnsi"/>
                <w:color w:val="000000" w:themeColor="text1"/>
                <w:sz w:val="26"/>
                <w:szCs w:val="26"/>
                <w:lang w:val="en-US"/>
              </w:rPr>
              <w:t xml:space="preserve">ỏ </w:t>
            </w:r>
            <w:r w:rsidR="00081196" w:rsidRPr="0017526F">
              <w:rPr>
                <w:rFonts w:asciiTheme="majorHAnsi" w:hAnsiTheme="majorHAnsi" w:cstheme="majorHAnsi"/>
                <w:color w:val="000000" w:themeColor="text1"/>
                <w:sz w:val="26"/>
                <w:szCs w:val="26"/>
                <w:lang w:val="en-US"/>
              </w:rPr>
              <w:t>Điểm a Khoản 1 Điều 105 Luật Quản lý thuế</w:t>
            </w:r>
            <w:r w:rsidR="00FB375E" w:rsidRPr="0017526F">
              <w:rPr>
                <w:rFonts w:asciiTheme="majorHAnsi" w:hAnsiTheme="majorHAnsi" w:cstheme="majorHAnsi"/>
                <w:color w:val="000000" w:themeColor="text1"/>
                <w:sz w:val="26"/>
                <w:szCs w:val="26"/>
                <w:lang w:val="en-US"/>
              </w:rPr>
              <w:t xml:space="preserve"> và </w:t>
            </w:r>
            <w:r w:rsidR="00081196" w:rsidRPr="0017526F">
              <w:rPr>
                <w:rFonts w:asciiTheme="majorHAnsi" w:hAnsiTheme="majorHAnsi" w:cstheme="majorHAnsi"/>
                <w:color w:val="000000" w:themeColor="text1"/>
                <w:sz w:val="26"/>
                <w:szCs w:val="26"/>
                <w:lang w:val="en-US"/>
              </w:rPr>
              <w:t>Khoản 1 Điều 4 Thông tư 10/2021/TT-BTC</w:t>
            </w:r>
            <w:r w:rsidR="007837EE" w:rsidRPr="0017526F">
              <w:rPr>
                <w:rFonts w:asciiTheme="majorHAnsi" w:hAnsiTheme="majorHAnsi" w:cstheme="majorHAnsi"/>
                <w:color w:val="000000" w:themeColor="text1"/>
                <w:sz w:val="26"/>
                <w:szCs w:val="26"/>
                <w:lang w:val="en-US"/>
              </w:rPr>
              <w:t xml:space="preserve">; </w:t>
            </w:r>
          </w:p>
          <w:p w14:paraId="66E8942D" w14:textId="45FFB0F6" w:rsidR="00E044BF" w:rsidRPr="0017526F" w:rsidRDefault="00161A12" w:rsidP="009316FB">
            <w:pPr>
              <w:spacing w:before="60" w:after="60" w:line="320" w:lineRule="exact"/>
              <w:jc w:val="both"/>
              <w:rPr>
                <w:rFonts w:asciiTheme="majorHAnsi" w:hAnsiTheme="majorHAnsi" w:cstheme="majorHAnsi"/>
                <w:color w:val="000000" w:themeColor="text1"/>
                <w:sz w:val="26"/>
                <w:szCs w:val="26"/>
                <w:lang w:val="nl-NL"/>
              </w:rPr>
            </w:pPr>
            <w:r w:rsidRPr="0017526F">
              <w:rPr>
                <w:rFonts w:asciiTheme="majorHAnsi" w:hAnsiTheme="majorHAnsi" w:cstheme="majorHAnsi"/>
                <w:color w:val="000000" w:themeColor="text1"/>
                <w:sz w:val="26"/>
                <w:szCs w:val="26"/>
                <w:lang w:val="en-US"/>
              </w:rPr>
              <w:t>(ii) S</w:t>
            </w:r>
            <w:r w:rsidR="007837EE" w:rsidRPr="0017526F">
              <w:rPr>
                <w:rFonts w:asciiTheme="majorHAnsi" w:hAnsiTheme="majorHAnsi" w:cstheme="majorHAnsi"/>
                <w:color w:val="000000" w:themeColor="text1"/>
                <w:sz w:val="26"/>
                <w:szCs w:val="26"/>
                <w:lang w:val="en-US"/>
              </w:rPr>
              <w:t>ửa đổi, bổ sung Điều 5 Thông tư số 10/2021/TT-BTC</w:t>
            </w:r>
            <w:r w:rsidR="003D5805" w:rsidRPr="0017526F">
              <w:rPr>
                <w:rFonts w:asciiTheme="majorHAnsi" w:hAnsiTheme="majorHAnsi" w:cstheme="majorHAnsi"/>
                <w:color w:val="000000" w:themeColor="text1"/>
                <w:sz w:val="26"/>
                <w:szCs w:val="26"/>
                <w:lang w:val="en-US"/>
              </w:rPr>
              <w:t xml:space="preserve"> </w:t>
            </w:r>
          </w:p>
        </w:tc>
      </w:tr>
      <w:tr w:rsidR="001B1D36" w:rsidRPr="0034529C" w14:paraId="09A260D7" w14:textId="77777777" w:rsidTr="00B05BDD">
        <w:tc>
          <w:tcPr>
            <w:tcW w:w="733" w:type="dxa"/>
            <w:vAlign w:val="center"/>
          </w:tcPr>
          <w:p w14:paraId="4837E862" w14:textId="77777777" w:rsidR="00E044BF" w:rsidRPr="0017526F" w:rsidRDefault="00E044BF" w:rsidP="00D27FCA">
            <w:pPr>
              <w:pStyle w:val="ListParagraph"/>
              <w:numPr>
                <w:ilvl w:val="0"/>
                <w:numId w:val="9"/>
              </w:numPr>
              <w:jc w:val="both"/>
              <w:rPr>
                <w:rFonts w:asciiTheme="majorHAnsi" w:hAnsiTheme="majorHAnsi" w:cstheme="majorHAnsi"/>
                <w:color w:val="000000" w:themeColor="text1"/>
                <w:sz w:val="26"/>
                <w:szCs w:val="26"/>
                <w:lang w:val="nl-NL"/>
              </w:rPr>
            </w:pPr>
          </w:p>
        </w:tc>
        <w:tc>
          <w:tcPr>
            <w:tcW w:w="3237" w:type="dxa"/>
            <w:vAlign w:val="center"/>
          </w:tcPr>
          <w:p w14:paraId="23DAE0E1" w14:textId="37EFA1CE" w:rsidR="00E044BF" w:rsidRPr="0017526F" w:rsidRDefault="00B019EF" w:rsidP="009316FB">
            <w:pPr>
              <w:spacing w:before="60" w:after="60" w:line="320" w:lineRule="exact"/>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en-US"/>
              </w:rPr>
              <w:t xml:space="preserve">Thủ tục </w:t>
            </w:r>
            <w:r w:rsidR="00E044BF" w:rsidRPr="0017526F">
              <w:rPr>
                <w:rFonts w:asciiTheme="majorHAnsi" w:hAnsiTheme="majorHAnsi" w:cstheme="majorHAnsi"/>
                <w:color w:val="000000" w:themeColor="text1"/>
                <w:sz w:val="26"/>
                <w:szCs w:val="26"/>
              </w:rPr>
              <w:t>Đăng ký sử dụng hóa đơn điện tử/ Thay đổi thông tin sử dụng hoá đơn điện tử</w:t>
            </w:r>
          </w:p>
          <w:p w14:paraId="1EF1D315" w14:textId="77777777" w:rsidR="00E044BF" w:rsidRPr="0017526F" w:rsidRDefault="00E044BF" w:rsidP="009316FB">
            <w:pPr>
              <w:spacing w:before="60" w:after="60" w:line="320" w:lineRule="exact"/>
              <w:jc w:val="both"/>
              <w:rPr>
                <w:rFonts w:asciiTheme="majorHAnsi" w:eastAsia="Times New Roman" w:hAnsiTheme="majorHAnsi" w:cstheme="majorHAnsi"/>
                <w:color w:val="000000" w:themeColor="text1"/>
                <w:sz w:val="26"/>
                <w:szCs w:val="26"/>
                <w:lang w:val="nl-NL"/>
              </w:rPr>
            </w:pPr>
          </w:p>
        </w:tc>
        <w:tc>
          <w:tcPr>
            <w:tcW w:w="2126" w:type="dxa"/>
          </w:tcPr>
          <w:p w14:paraId="109F2495" w14:textId="0A76F51A" w:rsidR="00E044BF" w:rsidRPr="0017526F" w:rsidRDefault="00161A12"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lang w:val="en-US"/>
              </w:rPr>
              <w:t xml:space="preserve">Khoản 4 Điều 14, </w:t>
            </w:r>
            <w:r w:rsidR="00E044BF" w:rsidRPr="0017526F">
              <w:rPr>
                <w:rFonts w:asciiTheme="majorHAnsi" w:hAnsiTheme="majorHAnsi" w:cstheme="majorHAnsi"/>
                <w:color w:val="000000" w:themeColor="text1"/>
                <w:sz w:val="26"/>
                <w:szCs w:val="26"/>
              </w:rPr>
              <w:t>Nghị định số 119/2018/NĐ-CP</w:t>
            </w:r>
          </w:p>
        </w:tc>
        <w:tc>
          <w:tcPr>
            <w:tcW w:w="4253" w:type="dxa"/>
          </w:tcPr>
          <w:p w14:paraId="444B10F7" w14:textId="109CB3B7" w:rsidR="00E044BF" w:rsidRPr="0017526F" w:rsidRDefault="00161A12"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hAnsiTheme="majorHAnsi" w:cstheme="majorHAnsi"/>
                <w:color w:val="000000" w:themeColor="text1"/>
                <w:sz w:val="26"/>
                <w:szCs w:val="26"/>
                <w:lang w:val="en-US"/>
              </w:rPr>
              <w:t>C</w:t>
            </w:r>
            <w:r w:rsidR="00E044BF" w:rsidRPr="0017526F">
              <w:rPr>
                <w:rFonts w:asciiTheme="majorHAnsi" w:hAnsiTheme="majorHAnsi" w:cstheme="majorHAnsi"/>
                <w:color w:val="000000" w:themeColor="text1"/>
                <w:sz w:val="26"/>
                <w:szCs w:val="26"/>
              </w:rPr>
              <w:t xml:space="preserve">hưa quy định về </w:t>
            </w:r>
            <w:r w:rsidRPr="0017526F">
              <w:rPr>
                <w:rFonts w:asciiTheme="majorHAnsi" w:hAnsiTheme="majorHAnsi" w:cstheme="majorHAnsi"/>
                <w:color w:val="000000" w:themeColor="text1"/>
                <w:sz w:val="26"/>
                <w:szCs w:val="26"/>
                <w:lang w:val="en-US"/>
              </w:rPr>
              <w:t xml:space="preserve">trình tự, </w:t>
            </w:r>
            <w:r w:rsidR="00E044BF" w:rsidRPr="0017526F">
              <w:rPr>
                <w:rFonts w:asciiTheme="majorHAnsi" w:hAnsiTheme="majorHAnsi" w:cstheme="majorHAnsi"/>
                <w:color w:val="000000" w:themeColor="text1"/>
                <w:sz w:val="26"/>
                <w:szCs w:val="26"/>
              </w:rPr>
              <w:t>thời gian cơ quan Thuế thông báo về việc chấp nhận hoặc không chấp nhận trong trường hợp thực hiện thay đổi thông tin</w:t>
            </w:r>
          </w:p>
        </w:tc>
        <w:tc>
          <w:tcPr>
            <w:tcW w:w="2409" w:type="dxa"/>
          </w:tcPr>
          <w:p w14:paraId="0ED6AD59" w14:textId="1C2E89CF" w:rsidR="00E044BF" w:rsidRPr="0017526F" w:rsidRDefault="00213569" w:rsidP="009316FB">
            <w:pPr>
              <w:spacing w:before="60" w:after="60" w:line="320" w:lineRule="exact"/>
              <w:jc w:val="both"/>
              <w:rPr>
                <w:rFonts w:asciiTheme="majorHAnsi" w:eastAsia="Times New Roman" w:hAnsiTheme="majorHAnsi" w:cstheme="majorHAnsi"/>
                <w:color w:val="000000" w:themeColor="text1"/>
                <w:sz w:val="26"/>
                <w:szCs w:val="26"/>
                <w:lang w:val="en-US"/>
              </w:rPr>
            </w:pPr>
            <w:r w:rsidRPr="0017526F">
              <w:rPr>
                <w:rFonts w:asciiTheme="majorHAnsi" w:eastAsia="Times New Roman" w:hAnsiTheme="majorHAnsi" w:cstheme="majorHAnsi"/>
                <w:color w:val="000000" w:themeColor="text1"/>
                <w:sz w:val="26"/>
                <w:szCs w:val="26"/>
                <w:lang w:val="nl-NL"/>
              </w:rPr>
              <w:t>Sửa đổi quy định</w:t>
            </w:r>
            <w:r w:rsidR="00E044BF" w:rsidRPr="0017526F">
              <w:rPr>
                <w:rFonts w:asciiTheme="majorHAnsi" w:eastAsia="Times New Roman" w:hAnsiTheme="majorHAnsi" w:cstheme="majorHAnsi"/>
                <w:color w:val="000000" w:themeColor="text1"/>
                <w:sz w:val="26"/>
                <w:szCs w:val="26"/>
                <w:lang w:val="nl-NL"/>
              </w:rPr>
              <w:t xml:space="preserve"> này </w:t>
            </w:r>
            <w:r w:rsidR="00E044BF" w:rsidRPr="0017526F">
              <w:rPr>
                <w:rFonts w:asciiTheme="majorHAnsi" w:hAnsiTheme="majorHAnsi" w:cstheme="majorHAnsi"/>
                <w:color w:val="000000" w:themeColor="text1"/>
                <w:sz w:val="26"/>
                <w:szCs w:val="26"/>
              </w:rPr>
              <w:t xml:space="preserve">theo hướng </w:t>
            </w:r>
            <w:r w:rsidRPr="0017526F">
              <w:rPr>
                <w:rFonts w:asciiTheme="majorHAnsi" w:hAnsiTheme="majorHAnsi" w:cstheme="majorHAnsi"/>
                <w:color w:val="000000" w:themeColor="text1"/>
                <w:sz w:val="26"/>
                <w:szCs w:val="26"/>
                <w:lang w:val="en-US"/>
              </w:rPr>
              <w:t xml:space="preserve">quy định cụ thể trình tự cơ quan thuế thông báo kết quả đăng ký thay đổi thông tin sử dụng hóa đơn điện tử trong thời hạn 01 ngày. </w:t>
            </w:r>
          </w:p>
        </w:tc>
        <w:tc>
          <w:tcPr>
            <w:tcW w:w="2552" w:type="dxa"/>
          </w:tcPr>
          <w:p w14:paraId="5CC4EC19" w14:textId="07A3B626" w:rsidR="00E044BF" w:rsidRPr="0017526F" w:rsidRDefault="00E044BF" w:rsidP="009316FB">
            <w:pPr>
              <w:spacing w:before="60" w:after="60" w:line="320" w:lineRule="exact"/>
              <w:jc w:val="both"/>
              <w:rPr>
                <w:rFonts w:asciiTheme="majorHAnsi" w:hAnsiTheme="majorHAnsi" w:cstheme="majorHAnsi"/>
                <w:color w:val="000000" w:themeColor="text1"/>
                <w:sz w:val="26"/>
                <w:szCs w:val="26"/>
                <w:lang w:val="nl-NL"/>
              </w:rPr>
            </w:pPr>
            <w:r w:rsidRPr="0017526F">
              <w:rPr>
                <w:rFonts w:asciiTheme="majorHAnsi" w:eastAsia="Times New Roman" w:hAnsiTheme="majorHAnsi" w:cstheme="majorHAnsi"/>
                <w:color w:val="000000" w:themeColor="text1"/>
                <w:sz w:val="26"/>
                <w:szCs w:val="26"/>
                <w:lang w:val="nl-NL"/>
              </w:rPr>
              <w:t>Sửa đổi</w:t>
            </w:r>
            <w:r w:rsidR="004D6663" w:rsidRPr="0017526F">
              <w:rPr>
                <w:rFonts w:asciiTheme="majorHAnsi" w:eastAsia="Times New Roman" w:hAnsiTheme="majorHAnsi" w:cstheme="majorHAnsi"/>
                <w:color w:val="000000" w:themeColor="text1"/>
                <w:sz w:val="26"/>
                <w:szCs w:val="26"/>
                <w:lang w:val="nl-NL"/>
              </w:rPr>
              <w:t xml:space="preserve">, bổ sung </w:t>
            </w:r>
            <w:r w:rsidR="004D6663" w:rsidRPr="0017526F">
              <w:rPr>
                <w:rFonts w:asciiTheme="majorHAnsi" w:hAnsiTheme="majorHAnsi" w:cstheme="majorHAnsi"/>
                <w:color w:val="000000" w:themeColor="text1"/>
                <w:sz w:val="26"/>
                <w:szCs w:val="26"/>
                <w:lang w:val="en-US"/>
              </w:rPr>
              <w:t xml:space="preserve">Khoản 4 Điều 14, </w:t>
            </w:r>
            <w:r w:rsidR="004D6663" w:rsidRPr="0017526F">
              <w:rPr>
                <w:rFonts w:asciiTheme="majorHAnsi" w:hAnsiTheme="majorHAnsi" w:cstheme="majorHAnsi"/>
                <w:color w:val="000000" w:themeColor="text1"/>
                <w:sz w:val="26"/>
                <w:szCs w:val="26"/>
              </w:rPr>
              <w:t>Nghị định số 119/2018/NĐ-CP</w:t>
            </w:r>
          </w:p>
        </w:tc>
      </w:tr>
      <w:tr w:rsidR="001B1D36" w:rsidRPr="0034529C" w14:paraId="6E832B80" w14:textId="77777777" w:rsidTr="00B05BDD">
        <w:tc>
          <w:tcPr>
            <w:tcW w:w="733" w:type="dxa"/>
            <w:vAlign w:val="center"/>
          </w:tcPr>
          <w:p w14:paraId="15FAEB5A" w14:textId="77777777" w:rsidR="00A92F4A" w:rsidRPr="0017526F" w:rsidRDefault="00A92F4A" w:rsidP="00D27FCA">
            <w:pPr>
              <w:pStyle w:val="ListParagraph"/>
              <w:numPr>
                <w:ilvl w:val="0"/>
                <w:numId w:val="9"/>
              </w:numPr>
              <w:jc w:val="both"/>
              <w:rPr>
                <w:rFonts w:asciiTheme="majorHAnsi" w:hAnsiTheme="majorHAnsi" w:cstheme="majorHAnsi"/>
                <w:color w:val="000000" w:themeColor="text1"/>
                <w:sz w:val="26"/>
                <w:szCs w:val="26"/>
                <w:lang w:val="nl-NL"/>
              </w:rPr>
            </w:pPr>
          </w:p>
        </w:tc>
        <w:tc>
          <w:tcPr>
            <w:tcW w:w="3237" w:type="dxa"/>
          </w:tcPr>
          <w:p w14:paraId="56239DB5" w14:textId="584F7E72" w:rsidR="00A92F4A" w:rsidRPr="0017526F" w:rsidRDefault="00B019EF" w:rsidP="009316FB">
            <w:pPr>
              <w:spacing w:before="60" w:after="60" w:line="320" w:lineRule="exact"/>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en-US"/>
              </w:rPr>
              <w:t xml:space="preserve">Thủ tục </w:t>
            </w:r>
            <w:r w:rsidR="00A92F4A" w:rsidRPr="0017526F">
              <w:rPr>
                <w:rFonts w:asciiTheme="majorHAnsi" w:hAnsiTheme="majorHAnsi" w:cstheme="majorHAnsi"/>
                <w:color w:val="000000" w:themeColor="text1"/>
                <w:sz w:val="26"/>
                <w:szCs w:val="26"/>
              </w:rPr>
              <w:t>Đề nghị cấp hóa đơn điện tử có mã của cơ quan Thuế</w:t>
            </w:r>
          </w:p>
        </w:tc>
        <w:tc>
          <w:tcPr>
            <w:tcW w:w="2126" w:type="dxa"/>
          </w:tcPr>
          <w:p w14:paraId="77A3B135" w14:textId="45B7A212" w:rsidR="00A92F4A" w:rsidRPr="0017526F" w:rsidRDefault="00A92F4A" w:rsidP="009316FB">
            <w:pPr>
              <w:spacing w:before="60" w:after="60" w:line="320" w:lineRule="exact"/>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 xml:space="preserve">Nghị định số 119/2018/NĐ-CP; </w:t>
            </w:r>
            <w:r w:rsidR="00247AF2" w:rsidRPr="0017526F">
              <w:rPr>
                <w:rFonts w:asciiTheme="majorHAnsi" w:hAnsiTheme="majorHAnsi" w:cstheme="majorHAnsi"/>
                <w:color w:val="000000" w:themeColor="text1"/>
                <w:sz w:val="26"/>
                <w:szCs w:val="26"/>
                <w:lang w:val="en-US"/>
              </w:rPr>
              <w:t xml:space="preserve"> </w:t>
            </w:r>
            <w:r w:rsidR="00EC4D3C" w:rsidRPr="0017526F">
              <w:rPr>
                <w:rFonts w:asciiTheme="majorHAnsi" w:hAnsiTheme="majorHAnsi" w:cstheme="majorHAnsi"/>
                <w:color w:val="000000" w:themeColor="text1"/>
                <w:sz w:val="26"/>
                <w:szCs w:val="26"/>
                <w:lang w:val="en-US"/>
              </w:rPr>
              <w:t xml:space="preserve">Điểm b Khoản 4 Điều 6 </w:t>
            </w:r>
            <w:r w:rsidRPr="0017526F">
              <w:rPr>
                <w:rFonts w:asciiTheme="majorHAnsi" w:hAnsiTheme="majorHAnsi" w:cstheme="majorHAnsi"/>
                <w:color w:val="000000" w:themeColor="text1"/>
                <w:sz w:val="26"/>
                <w:szCs w:val="26"/>
              </w:rPr>
              <w:t>Thông tư 68/2019/TT-BTC</w:t>
            </w:r>
          </w:p>
        </w:tc>
        <w:tc>
          <w:tcPr>
            <w:tcW w:w="4253" w:type="dxa"/>
          </w:tcPr>
          <w:p w14:paraId="635A1B5A" w14:textId="41134E46" w:rsidR="00A92F4A" w:rsidRPr="0017526F" w:rsidRDefault="00A92F4A"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 xml:space="preserve">Chưa quy định về thời </w:t>
            </w:r>
            <w:r w:rsidR="007012BF" w:rsidRPr="0017526F">
              <w:rPr>
                <w:rFonts w:asciiTheme="majorHAnsi" w:hAnsiTheme="majorHAnsi" w:cstheme="majorHAnsi"/>
                <w:color w:val="000000" w:themeColor="text1"/>
                <w:sz w:val="26"/>
                <w:szCs w:val="26"/>
                <w:lang w:val="en-US"/>
              </w:rPr>
              <w:t>hạn</w:t>
            </w:r>
            <w:r w:rsidRPr="0017526F">
              <w:rPr>
                <w:rFonts w:asciiTheme="majorHAnsi" w:hAnsiTheme="majorHAnsi" w:cstheme="majorHAnsi"/>
                <w:color w:val="000000" w:themeColor="text1"/>
                <w:sz w:val="26"/>
                <w:szCs w:val="26"/>
              </w:rPr>
              <w:t xml:space="preserve"> cơ quan thuế trả lời/cấp mã của cơ quan thuế trên hóa đơn điện tử cho doanh nghiệp sau khi doanh nghiệp gửi đơn đề nghị cấp hóa đơn điện tử có mã của cơ quan thuế. </w:t>
            </w:r>
          </w:p>
        </w:tc>
        <w:tc>
          <w:tcPr>
            <w:tcW w:w="2409" w:type="dxa"/>
          </w:tcPr>
          <w:p w14:paraId="12D84455" w14:textId="0AC7B59A" w:rsidR="00A92F4A" w:rsidRPr="00461F08" w:rsidRDefault="007012BF" w:rsidP="009316FB">
            <w:pPr>
              <w:spacing w:before="60" w:after="60" w:line="320" w:lineRule="exact"/>
              <w:jc w:val="both"/>
              <w:rPr>
                <w:rFonts w:asciiTheme="majorHAnsi" w:eastAsia="Times New Roman" w:hAnsiTheme="majorHAnsi" w:cstheme="majorHAnsi"/>
                <w:color w:val="000000" w:themeColor="text1"/>
                <w:sz w:val="26"/>
                <w:szCs w:val="26"/>
                <w:lang w:val="en-US"/>
              </w:rPr>
            </w:pPr>
            <w:r w:rsidRPr="0017526F">
              <w:rPr>
                <w:rFonts w:asciiTheme="majorHAnsi" w:eastAsia="Times New Roman" w:hAnsiTheme="majorHAnsi" w:cstheme="majorHAnsi"/>
                <w:color w:val="000000" w:themeColor="text1"/>
                <w:sz w:val="26"/>
                <w:szCs w:val="26"/>
                <w:lang w:val="nl-NL"/>
              </w:rPr>
              <w:t xml:space="preserve">Sửa đổi quy định này theo hướng </w:t>
            </w:r>
            <w:r w:rsidRPr="0017526F">
              <w:rPr>
                <w:rFonts w:asciiTheme="majorHAnsi" w:hAnsiTheme="majorHAnsi" w:cstheme="majorHAnsi"/>
                <w:color w:val="000000" w:themeColor="text1"/>
                <w:sz w:val="26"/>
                <w:szCs w:val="26"/>
              </w:rPr>
              <w:t xml:space="preserve">quy định về thời </w:t>
            </w:r>
            <w:r w:rsidRPr="0017526F">
              <w:rPr>
                <w:rFonts w:asciiTheme="majorHAnsi" w:hAnsiTheme="majorHAnsi" w:cstheme="majorHAnsi"/>
                <w:color w:val="000000" w:themeColor="text1"/>
                <w:sz w:val="26"/>
                <w:szCs w:val="26"/>
                <w:lang w:val="en-US"/>
              </w:rPr>
              <w:t>hạn</w:t>
            </w:r>
            <w:r w:rsidRPr="0017526F">
              <w:rPr>
                <w:rFonts w:asciiTheme="majorHAnsi" w:hAnsiTheme="majorHAnsi" w:cstheme="majorHAnsi"/>
                <w:color w:val="000000" w:themeColor="text1"/>
                <w:sz w:val="26"/>
                <w:szCs w:val="26"/>
              </w:rPr>
              <w:t xml:space="preserve"> cơ quan thuế trả lời/cấp mã của cơ quan thuế trên hóa đơn điện tử</w:t>
            </w:r>
            <w:r w:rsidR="00461F08">
              <w:rPr>
                <w:rFonts w:asciiTheme="majorHAnsi" w:hAnsiTheme="majorHAnsi" w:cstheme="majorHAnsi"/>
                <w:color w:val="000000" w:themeColor="text1"/>
                <w:sz w:val="26"/>
                <w:szCs w:val="26"/>
                <w:lang w:val="en-US"/>
              </w:rPr>
              <w:t>.</w:t>
            </w:r>
          </w:p>
        </w:tc>
        <w:tc>
          <w:tcPr>
            <w:tcW w:w="2552" w:type="dxa"/>
          </w:tcPr>
          <w:p w14:paraId="0DC2354B" w14:textId="4753BBE1" w:rsidR="00A92F4A" w:rsidRPr="0017526F" w:rsidRDefault="007012BF"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hAnsiTheme="majorHAnsi" w:cstheme="majorHAnsi"/>
                <w:color w:val="000000" w:themeColor="text1"/>
                <w:sz w:val="26"/>
                <w:szCs w:val="26"/>
                <w:lang w:val="en-US"/>
              </w:rPr>
              <w:t xml:space="preserve">Sửa đổi Điểm b Khoản 4 Điều 6 </w:t>
            </w:r>
            <w:r w:rsidRPr="0017526F">
              <w:rPr>
                <w:rFonts w:asciiTheme="majorHAnsi" w:hAnsiTheme="majorHAnsi" w:cstheme="majorHAnsi"/>
                <w:color w:val="000000" w:themeColor="text1"/>
                <w:sz w:val="26"/>
                <w:szCs w:val="26"/>
              </w:rPr>
              <w:t>Thông tư 68/2019/TT-BTC</w:t>
            </w:r>
          </w:p>
        </w:tc>
      </w:tr>
      <w:tr w:rsidR="001B1D36" w:rsidRPr="0034529C" w14:paraId="21A0366E" w14:textId="77777777" w:rsidTr="00B05BDD">
        <w:tc>
          <w:tcPr>
            <w:tcW w:w="733" w:type="dxa"/>
            <w:vAlign w:val="center"/>
          </w:tcPr>
          <w:p w14:paraId="63FF5B48" w14:textId="77777777" w:rsidR="00CD3C0F" w:rsidRPr="0017526F" w:rsidRDefault="00CD3C0F" w:rsidP="00D27FCA">
            <w:pPr>
              <w:pStyle w:val="ListParagraph"/>
              <w:numPr>
                <w:ilvl w:val="0"/>
                <w:numId w:val="9"/>
              </w:numPr>
              <w:jc w:val="both"/>
              <w:rPr>
                <w:rFonts w:asciiTheme="majorHAnsi" w:hAnsiTheme="majorHAnsi" w:cstheme="majorHAnsi"/>
                <w:color w:val="000000" w:themeColor="text1"/>
                <w:sz w:val="26"/>
                <w:szCs w:val="26"/>
                <w:lang w:val="nl-NL"/>
              </w:rPr>
            </w:pPr>
          </w:p>
        </w:tc>
        <w:tc>
          <w:tcPr>
            <w:tcW w:w="3237" w:type="dxa"/>
          </w:tcPr>
          <w:p w14:paraId="565DD576" w14:textId="7606EDD4" w:rsidR="00CD3C0F" w:rsidRPr="0017526F" w:rsidRDefault="00B019EF" w:rsidP="009316FB">
            <w:pPr>
              <w:spacing w:before="60" w:after="60" w:line="320" w:lineRule="exact"/>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en-US"/>
              </w:rPr>
              <w:t xml:space="preserve">Thủ tục </w:t>
            </w:r>
            <w:r w:rsidR="00CD3C0F" w:rsidRPr="0017526F">
              <w:rPr>
                <w:rFonts w:asciiTheme="majorHAnsi" w:hAnsiTheme="majorHAnsi" w:cstheme="majorHAnsi"/>
                <w:color w:val="000000" w:themeColor="text1"/>
                <w:sz w:val="26"/>
                <w:szCs w:val="26"/>
              </w:rPr>
              <w:t>Đề nghị cung cấp dịch vụ hóa đơn điện tử</w:t>
            </w:r>
          </w:p>
        </w:tc>
        <w:tc>
          <w:tcPr>
            <w:tcW w:w="2126" w:type="dxa"/>
          </w:tcPr>
          <w:p w14:paraId="027F1ABA" w14:textId="16AEE286" w:rsidR="00CD3C0F" w:rsidRPr="0017526F" w:rsidRDefault="00CC2AA3" w:rsidP="009316FB">
            <w:pPr>
              <w:spacing w:before="60" w:after="60" w:line="320" w:lineRule="exact"/>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lang w:val="en-US"/>
              </w:rPr>
              <w:t xml:space="preserve">Khoản 1 Điều 32 </w:t>
            </w:r>
            <w:r w:rsidR="00CD3C0F" w:rsidRPr="0017526F">
              <w:rPr>
                <w:rFonts w:asciiTheme="majorHAnsi" w:hAnsiTheme="majorHAnsi" w:cstheme="majorHAnsi"/>
                <w:color w:val="000000" w:themeColor="text1"/>
                <w:sz w:val="26"/>
                <w:szCs w:val="26"/>
              </w:rPr>
              <w:t>Nghị định số 119/2018/NĐ-CP</w:t>
            </w:r>
          </w:p>
          <w:p w14:paraId="68D2F6D1" w14:textId="1026CB85" w:rsidR="009A7F87" w:rsidRPr="0017526F" w:rsidRDefault="00CC2AA3" w:rsidP="009316FB">
            <w:pPr>
              <w:spacing w:before="60" w:after="60" w:line="320" w:lineRule="exact"/>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lang w:val="en-US"/>
              </w:rPr>
              <w:t xml:space="preserve">Điểm a, c, d </w:t>
            </w:r>
            <w:r w:rsidR="009A7F87" w:rsidRPr="0017526F">
              <w:rPr>
                <w:rFonts w:asciiTheme="majorHAnsi" w:hAnsiTheme="majorHAnsi" w:cstheme="majorHAnsi"/>
                <w:color w:val="000000" w:themeColor="text1"/>
                <w:sz w:val="26"/>
                <w:szCs w:val="26"/>
                <w:lang w:val="en-US"/>
              </w:rPr>
              <w:t>Khoản 1 Điều 23 Thông tư số 68/2019/TT-BTC</w:t>
            </w:r>
          </w:p>
        </w:tc>
        <w:tc>
          <w:tcPr>
            <w:tcW w:w="4253" w:type="dxa"/>
          </w:tcPr>
          <w:p w14:paraId="48199D4D" w14:textId="7D647142" w:rsidR="00CD3C0F" w:rsidRPr="0017526F" w:rsidRDefault="00CD3C0F"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rPr>
              <w:t>-</w:t>
            </w:r>
            <w:r w:rsidR="00BB70F4" w:rsidRPr="0017526F">
              <w:rPr>
                <w:rFonts w:asciiTheme="majorHAnsi" w:hAnsiTheme="majorHAnsi" w:cstheme="majorHAnsi"/>
                <w:color w:val="000000" w:themeColor="text1"/>
                <w:sz w:val="26"/>
                <w:szCs w:val="26"/>
                <w:lang w:val="en-US"/>
              </w:rPr>
              <w:t xml:space="preserve"> Tổ chức cung cấp dịch vụ hóa đơn điện tử yêu cầu phải có kinh nghiệm: “c</w:t>
            </w:r>
            <w:r w:rsidRPr="0017526F">
              <w:rPr>
                <w:rFonts w:asciiTheme="majorHAnsi" w:hAnsiTheme="majorHAnsi" w:cstheme="majorHAnsi"/>
                <w:color w:val="000000" w:themeColor="text1"/>
                <w:sz w:val="26"/>
                <w:szCs w:val="26"/>
              </w:rPr>
              <w:t xml:space="preserve">ó tối thiểu 05 năm hoạt động trong lĩnh vực công nghệ thông tin” là không phù hợp </w:t>
            </w:r>
            <w:r w:rsidR="00BB70F4" w:rsidRPr="0017526F">
              <w:rPr>
                <w:rFonts w:asciiTheme="majorHAnsi" w:hAnsiTheme="majorHAnsi" w:cstheme="majorHAnsi"/>
                <w:color w:val="000000" w:themeColor="text1"/>
                <w:sz w:val="26"/>
                <w:szCs w:val="26"/>
                <w:lang w:val="en-US"/>
              </w:rPr>
              <w:t>với sự phát triển khoa học kỹ thuật,</w:t>
            </w:r>
            <w:r w:rsidRPr="0017526F">
              <w:rPr>
                <w:rFonts w:asciiTheme="majorHAnsi" w:hAnsiTheme="majorHAnsi" w:cstheme="majorHAnsi"/>
                <w:color w:val="000000" w:themeColor="text1"/>
                <w:sz w:val="26"/>
                <w:szCs w:val="26"/>
              </w:rPr>
              <w:t xml:space="preserve"> công nghệ thông </w:t>
            </w:r>
            <w:r w:rsidRPr="00A83193">
              <w:rPr>
                <w:rFonts w:asciiTheme="majorHAnsi" w:hAnsiTheme="majorHAnsi" w:cstheme="majorHAnsi"/>
                <w:color w:val="000000" w:themeColor="text1"/>
                <w:spacing w:val="-2"/>
                <w:sz w:val="26"/>
                <w:szCs w:val="26"/>
              </w:rPr>
              <w:t xml:space="preserve">tin. </w:t>
            </w:r>
            <w:r w:rsidR="00BB70F4" w:rsidRPr="00A83193">
              <w:rPr>
                <w:rFonts w:asciiTheme="majorHAnsi" w:hAnsiTheme="majorHAnsi" w:cstheme="majorHAnsi"/>
                <w:color w:val="000000" w:themeColor="text1"/>
                <w:spacing w:val="-2"/>
                <w:sz w:val="26"/>
                <w:szCs w:val="26"/>
                <w:lang w:val="en-US"/>
              </w:rPr>
              <w:t xml:space="preserve">DN có thời gian </w:t>
            </w:r>
            <w:r w:rsidR="00BB70F4" w:rsidRPr="00A83193">
              <w:rPr>
                <w:rFonts w:asciiTheme="majorHAnsi" w:hAnsiTheme="majorHAnsi" w:cstheme="majorHAnsi"/>
                <w:color w:val="000000" w:themeColor="text1"/>
                <w:spacing w:val="-2"/>
                <w:sz w:val="26"/>
                <w:szCs w:val="26"/>
              </w:rPr>
              <w:t>h</w:t>
            </w:r>
            <w:r w:rsidR="00BB70F4" w:rsidRPr="00A83193">
              <w:rPr>
                <w:rFonts w:asciiTheme="majorHAnsi" w:hAnsiTheme="majorHAnsi" w:cstheme="majorHAnsi"/>
                <w:color w:val="000000" w:themeColor="text1"/>
                <w:spacing w:val="-2"/>
                <w:sz w:val="26"/>
                <w:szCs w:val="26"/>
                <w:lang w:val="en-US"/>
              </w:rPr>
              <w:t>oạt động trong lĩnh vực công nghệ thông tin  không quyết định đến chất lượng cung ứng dịch vụ hóa đơn điện tử. DN có thể</w:t>
            </w:r>
            <w:r w:rsidRPr="00A83193">
              <w:rPr>
                <w:rFonts w:asciiTheme="majorHAnsi" w:hAnsiTheme="majorHAnsi" w:cstheme="majorHAnsi"/>
                <w:color w:val="000000" w:themeColor="text1"/>
                <w:spacing w:val="-2"/>
                <w:sz w:val="26"/>
                <w:szCs w:val="26"/>
              </w:rPr>
              <w:t xml:space="preserve"> tập hợp đội ngũ nhân lực, huy động vốn trong thời gian ngắn để cung ứng dịch vụ</w:t>
            </w:r>
            <w:r w:rsidR="00BB70F4" w:rsidRPr="00A83193">
              <w:rPr>
                <w:rFonts w:asciiTheme="majorHAnsi" w:hAnsiTheme="majorHAnsi" w:cstheme="majorHAnsi"/>
                <w:color w:val="000000" w:themeColor="text1"/>
                <w:spacing w:val="-2"/>
                <w:sz w:val="26"/>
                <w:szCs w:val="26"/>
                <w:lang w:val="en-US"/>
              </w:rPr>
              <w:t xml:space="preserve"> </w:t>
            </w:r>
            <w:r w:rsidR="00AC406A" w:rsidRPr="00A83193">
              <w:rPr>
                <w:rFonts w:asciiTheme="majorHAnsi" w:hAnsiTheme="majorHAnsi" w:cstheme="majorHAnsi"/>
                <w:color w:val="000000" w:themeColor="text1"/>
                <w:spacing w:val="-2"/>
                <w:sz w:val="26"/>
                <w:szCs w:val="26"/>
                <w:lang w:val="en-US"/>
              </w:rPr>
              <w:t>theo yêu cầu.</w:t>
            </w:r>
            <w:r w:rsidR="00AC406A" w:rsidRPr="0017526F">
              <w:rPr>
                <w:rFonts w:asciiTheme="majorHAnsi" w:hAnsiTheme="majorHAnsi" w:cstheme="majorHAnsi"/>
                <w:color w:val="000000" w:themeColor="text1"/>
                <w:sz w:val="26"/>
                <w:szCs w:val="26"/>
                <w:lang w:val="en-US"/>
              </w:rPr>
              <w:t xml:space="preserve"> </w:t>
            </w:r>
          </w:p>
          <w:p w14:paraId="19B480AC" w14:textId="2113228E" w:rsidR="00CD3C0F" w:rsidRPr="0017526F" w:rsidRDefault="00CD3C0F"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 xml:space="preserve">- </w:t>
            </w:r>
            <w:r w:rsidR="00CC2AA3" w:rsidRPr="0017526F">
              <w:rPr>
                <w:rFonts w:asciiTheme="majorHAnsi" w:hAnsiTheme="majorHAnsi" w:cstheme="majorHAnsi"/>
                <w:color w:val="000000" w:themeColor="text1"/>
                <w:sz w:val="26"/>
                <w:szCs w:val="26"/>
                <w:lang w:val="en-US"/>
              </w:rPr>
              <w:t>Điều kiện về nhân sự của t</w:t>
            </w:r>
            <w:r w:rsidR="00CC2AA3" w:rsidRPr="0017526F">
              <w:rPr>
                <w:rFonts w:asciiTheme="majorHAnsi" w:hAnsiTheme="majorHAnsi" w:cstheme="majorHAnsi"/>
                <w:color w:val="000000" w:themeColor="text1"/>
                <w:sz w:val="26"/>
                <w:szCs w:val="26"/>
              </w:rPr>
              <w:t>ổ chức cung cấp dịch vụ hóa đơn điện tử</w:t>
            </w:r>
            <w:r w:rsidR="00CC2AA3" w:rsidRPr="0017526F">
              <w:rPr>
                <w:rFonts w:asciiTheme="majorHAnsi" w:hAnsiTheme="majorHAnsi" w:cstheme="majorHAnsi"/>
                <w:color w:val="000000" w:themeColor="text1"/>
                <w:sz w:val="26"/>
                <w:szCs w:val="26"/>
                <w:lang w:val="en-US"/>
              </w:rPr>
              <w:t xml:space="preserve">: </w:t>
            </w:r>
            <w:r w:rsidRPr="0017526F">
              <w:rPr>
                <w:rFonts w:asciiTheme="majorHAnsi" w:hAnsiTheme="majorHAnsi" w:cstheme="majorHAnsi"/>
                <w:color w:val="000000" w:themeColor="text1"/>
                <w:sz w:val="26"/>
                <w:szCs w:val="26"/>
              </w:rPr>
              <w:t>“có tối thiểu 20 nhân viên kỹ thuật trình độ đại học chuyên ngành về công nghệ thông tin…”; “Có nhân viên kỹ thuật thường xuyên theo dõi, kiểm tra 24h trong ngày và 7 ngày trong tuần….”. Đây là những yêu cầu can thiệp sâu vào hoạt động tổ chức bộ máy của doanh nghiệp</w:t>
            </w:r>
            <w:r w:rsidR="00CC2AA3" w:rsidRPr="0017526F">
              <w:rPr>
                <w:rFonts w:asciiTheme="majorHAnsi" w:hAnsiTheme="majorHAnsi" w:cstheme="majorHAnsi"/>
                <w:color w:val="000000" w:themeColor="text1"/>
                <w:sz w:val="26"/>
                <w:szCs w:val="26"/>
                <w:lang w:val="en-US"/>
              </w:rPr>
              <w:t>.</w:t>
            </w:r>
          </w:p>
          <w:p w14:paraId="3CB8F6F7" w14:textId="07BDB34F" w:rsidR="00CD3C0F" w:rsidRPr="0017526F" w:rsidRDefault="00CD3C0F"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 xml:space="preserve">- Điều kiện về kỹ thuật </w:t>
            </w:r>
            <w:r w:rsidR="00CC2AA3" w:rsidRPr="0017526F">
              <w:rPr>
                <w:rFonts w:asciiTheme="majorHAnsi" w:hAnsiTheme="majorHAnsi" w:cstheme="majorHAnsi"/>
                <w:color w:val="000000" w:themeColor="text1"/>
                <w:sz w:val="26"/>
                <w:szCs w:val="26"/>
                <w:lang w:val="en-US"/>
              </w:rPr>
              <w:t>của t</w:t>
            </w:r>
            <w:r w:rsidR="00CC2AA3" w:rsidRPr="0017526F">
              <w:rPr>
                <w:rFonts w:asciiTheme="majorHAnsi" w:hAnsiTheme="majorHAnsi" w:cstheme="majorHAnsi"/>
                <w:color w:val="000000" w:themeColor="text1"/>
                <w:sz w:val="26"/>
                <w:szCs w:val="26"/>
              </w:rPr>
              <w:t>ổ chức cung cấp dịch vụ hóa đơn điện tử</w:t>
            </w:r>
            <w:r w:rsidRPr="0017526F">
              <w:rPr>
                <w:rFonts w:asciiTheme="majorHAnsi" w:hAnsiTheme="majorHAnsi" w:cstheme="majorHAnsi"/>
                <w:color w:val="000000" w:themeColor="text1"/>
                <w:sz w:val="26"/>
                <w:szCs w:val="26"/>
              </w:rPr>
              <w:t>: “Có hệ thống thiết bị, kỹ thuật, quy trình sao lưu dữ liệu tại trung tâm dữ liệu chính</w:t>
            </w:r>
            <w:r w:rsidR="00CC2AA3" w:rsidRPr="0017526F">
              <w:rPr>
                <w:rFonts w:asciiTheme="majorHAnsi" w:hAnsiTheme="majorHAnsi" w:cstheme="majorHAnsi"/>
                <w:color w:val="000000" w:themeColor="text1"/>
                <w:sz w:val="26"/>
                <w:szCs w:val="26"/>
                <w:lang w:val="en-US"/>
              </w:rPr>
              <w:t>; c</w:t>
            </w:r>
            <w:r w:rsidRPr="0017526F">
              <w:rPr>
                <w:rFonts w:asciiTheme="majorHAnsi" w:hAnsiTheme="majorHAnsi" w:cstheme="majorHAnsi"/>
                <w:color w:val="000000" w:themeColor="text1"/>
                <w:sz w:val="26"/>
                <w:szCs w:val="26"/>
              </w:rPr>
              <w:t xml:space="preserve">ó hệ thống thiết bị, kỹ thuật dự phòng đặt tại trung tâm dự phòng cách xa trung tâm dữ liệu chính tối thiểu 20km </w:t>
            </w:r>
            <w:r w:rsidRPr="0017526F">
              <w:rPr>
                <w:rFonts w:asciiTheme="majorHAnsi" w:hAnsiTheme="majorHAnsi" w:cstheme="majorHAnsi"/>
                <w:color w:val="000000" w:themeColor="text1"/>
                <w:sz w:val="26"/>
                <w:szCs w:val="26"/>
              </w:rPr>
              <w:lastRenderedPageBreak/>
              <w:t>sẵn sàng hoạt động khi hệ thống chính gặp sự cố.”</w:t>
            </w:r>
          </w:p>
          <w:p w14:paraId="00539FCC" w14:textId="50C448FE" w:rsidR="00CD3C0F" w:rsidRPr="0017526F" w:rsidRDefault="00CD3C0F"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rPr>
              <w:t xml:space="preserve">Những yêu cầu này can thiệp quá chi tiết vào lựa chọn công nghệ của doanh nghiệp. Hiện nay doanh nghiệp có thể sử dụng công nghệ </w:t>
            </w:r>
            <w:r w:rsidR="00C67DEF" w:rsidRPr="0017526F">
              <w:rPr>
                <w:rFonts w:asciiTheme="majorHAnsi" w:hAnsiTheme="majorHAnsi" w:cstheme="majorHAnsi"/>
                <w:color w:val="000000" w:themeColor="text1"/>
                <w:sz w:val="26"/>
                <w:szCs w:val="26"/>
              </w:rPr>
              <w:t>đ</w:t>
            </w:r>
            <w:r w:rsidRPr="0017526F">
              <w:rPr>
                <w:rFonts w:asciiTheme="majorHAnsi" w:hAnsiTheme="majorHAnsi" w:cstheme="majorHAnsi"/>
                <w:color w:val="000000" w:themeColor="text1"/>
                <w:sz w:val="26"/>
                <w:szCs w:val="26"/>
              </w:rPr>
              <w:t>ám mây điện tử để lưu trữ dữ liệu mà không cần thiết phải đầu tư trung tâm dữ liệu riêng.</w:t>
            </w:r>
            <w:r w:rsidR="00C67DEF" w:rsidRPr="0017526F">
              <w:rPr>
                <w:rFonts w:asciiTheme="majorHAnsi" w:hAnsiTheme="majorHAnsi" w:cstheme="majorHAnsi"/>
                <w:color w:val="000000" w:themeColor="text1"/>
                <w:sz w:val="26"/>
                <w:szCs w:val="26"/>
                <w:lang w:val="en-US"/>
              </w:rPr>
              <w:t xml:space="preserve"> Yêu cầu trung tâm dữ liệu dự phòng phải cách xa tối thiểu 20 km là không cần thiết. </w:t>
            </w:r>
          </w:p>
        </w:tc>
        <w:tc>
          <w:tcPr>
            <w:tcW w:w="2409" w:type="dxa"/>
          </w:tcPr>
          <w:p w14:paraId="23260FDB" w14:textId="768E8AA9" w:rsidR="00CD3C0F" w:rsidRPr="0017526F" w:rsidRDefault="00C67DEF"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eastAsia="Times New Roman" w:hAnsiTheme="majorHAnsi" w:cstheme="majorHAnsi"/>
                <w:color w:val="000000" w:themeColor="text1"/>
                <w:sz w:val="26"/>
                <w:szCs w:val="26"/>
                <w:lang w:val="nl-NL"/>
              </w:rPr>
              <w:lastRenderedPageBreak/>
              <w:t xml:space="preserve">Cắt giảm các quy định theo hướng bãi bỏ, giảm các yêu cầu về kinh nghiệm, nhân sự; sửa đổi các quy định về hệ thống dự phòng. </w:t>
            </w:r>
          </w:p>
        </w:tc>
        <w:tc>
          <w:tcPr>
            <w:tcW w:w="2552" w:type="dxa"/>
          </w:tcPr>
          <w:p w14:paraId="063B07A0" w14:textId="09235C69" w:rsidR="007048F5" w:rsidRDefault="00C67DEF"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lang w:val="en-US"/>
              </w:rPr>
              <w:t xml:space="preserve">Sửa đổi khoản 1 Điều 32 </w:t>
            </w:r>
            <w:r w:rsidRPr="0017526F">
              <w:rPr>
                <w:rFonts w:asciiTheme="majorHAnsi" w:hAnsiTheme="majorHAnsi" w:cstheme="majorHAnsi"/>
                <w:color w:val="000000" w:themeColor="text1"/>
                <w:sz w:val="26"/>
                <w:szCs w:val="26"/>
              </w:rPr>
              <w:t>Nghị định số 119/2018/NĐ-CP</w:t>
            </w:r>
            <w:r w:rsidR="00CC550A" w:rsidRPr="0017526F">
              <w:rPr>
                <w:rFonts w:asciiTheme="majorHAnsi" w:hAnsiTheme="majorHAnsi" w:cstheme="majorHAnsi"/>
                <w:color w:val="000000" w:themeColor="text1"/>
                <w:sz w:val="26"/>
                <w:szCs w:val="26"/>
                <w:lang w:val="en-US"/>
              </w:rPr>
              <w:t xml:space="preserve"> v</w:t>
            </w:r>
            <w:r w:rsidRPr="0017526F">
              <w:rPr>
                <w:rFonts w:asciiTheme="majorHAnsi" w:hAnsiTheme="majorHAnsi" w:cstheme="majorHAnsi"/>
                <w:color w:val="000000" w:themeColor="text1"/>
                <w:sz w:val="26"/>
                <w:szCs w:val="26"/>
                <w:lang w:val="en-US"/>
              </w:rPr>
              <w:t>à điểm a, c, d Khoản 1 Điều 23 Thông tư số 68/2019/TT-BTC</w:t>
            </w:r>
          </w:p>
          <w:p w14:paraId="09F6C618" w14:textId="77777777" w:rsidR="007048F5" w:rsidRPr="007048F5" w:rsidRDefault="007048F5" w:rsidP="009316FB">
            <w:pPr>
              <w:spacing w:before="60" w:after="60" w:line="320" w:lineRule="exact"/>
              <w:rPr>
                <w:rFonts w:asciiTheme="majorHAnsi" w:hAnsiTheme="majorHAnsi" w:cstheme="majorHAnsi"/>
                <w:sz w:val="26"/>
                <w:szCs w:val="26"/>
              </w:rPr>
            </w:pPr>
          </w:p>
          <w:p w14:paraId="1B6A9CFB" w14:textId="77777777" w:rsidR="007048F5" w:rsidRPr="007048F5" w:rsidRDefault="007048F5" w:rsidP="009316FB">
            <w:pPr>
              <w:spacing w:before="60" w:after="60" w:line="320" w:lineRule="exact"/>
              <w:rPr>
                <w:rFonts w:asciiTheme="majorHAnsi" w:hAnsiTheme="majorHAnsi" w:cstheme="majorHAnsi"/>
                <w:sz w:val="26"/>
                <w:szCs w:val="26"/>
              </w:rPr>
            </w:pPr>
          </w:p>
          <w:p w14:paraId="1652B85E" w14:textId="77777777" w:rsidR="007048F5" w:rsidRPr="007048F5" w:rsidRDefault="007048F5" w:rsidP="009316FB">
            <w:pPr>
              <w:spacing w:before="60" w:after="60" w:line="320" w:lineRule="exact"/>
              <w:rPr>
                <w:rFonts w:asciiTheme="majorHAnsi" w:hAnsiTheme="majorHAnsi" w:cstheme="majorHAnsi"/>
                <w:sz w:val="26"/>
                <w:szCs w:val="26"/>
              </w:rPr>
            </w:pPr>
          </w:p>
          <w:p w14:paraId="513509A1" w14:textId="77777777" w:rsidR="007048F5" w:rsidRPr="007048F5" w:rsidRDefault="007048F5" w:rsidP="009316FB">
            <w:pPr>
              <w:spacing w:before="60" w:after="60" w:line="320" w:lineRule="exact"/>
              <w:rPr>
                <w:rFonts w:asciiTheme="majorHAnsi" w:hAnsiTheme="majorHAnsi" w:cstheme="majorHAnsi"/>
                <w:sz w:val="26"/>
                <w:szCs w:val="26"/>
              </w:rPr>
            </w:pPr>
          </w:p>
          <w:p w14:paraId="1682C477" w14:textId="77777777" w:rsidR="007048F5" w:rsidRPr="007048F5" w:rsidRDefault="007048F5" w:rsidP="009316FB">
            <w:pPr>
              <w:spacing w:before="60" w:after="60" w:line="320" w:lineRule="exact"/>
              <w:rPr>
                <w:rFonts w:asciiTheme="majorHAnsi" w:hAnsiTheme="majorHAnsi" w:cstheme="majorHAnsi"/>
                <w:sz w:val="26"/>
                <w:szCs w:val="26"/>
              </w:rPr>
            </w:pPr>
          </w:p>
          <w:p w14:paraId="73252286" w14:textId="77777777" w:rsidR="007048F5" w:rsidRPr="007048F5" w:rsidRDefault="007048F5" w:rsidP="009316FB">
            <w:pPr>
              <w:spacing w:before="60" w:after="60" w:line="320" w:lineRule="exact"/>
              <w:rPr>
                <w:rFonts w:asciiTheme="majorHAnsi" w:hAnsiTheme="majorHAnsi" w:cstheme="majorHAnsi"/>
                <w:sz w:val="26"/>
                <w:szCs w:val="26"/>
              </w:rPr>
            </w:pPr>
          </w:p>
          <w:p w14:paraId="0D617D64" w14:textId="77777777" w:rsidR="007048F5" w:rsidRPr="007048F5" w:rsidRDefault="007048F5" w:rsidP="009316FB">
            <w:pPr>
              <w:spacing w:before="60" w:after="60" w:line="320" w:lineRule="exact"/>
              <w:rPr>
                <w:rFonts w:asciiTheme="majorHAnsi" w:hAnsiTheme="majorHAnsi" w:cstheme="majorHAnsi"/>
                <w:sz w:val="26"/>
                <w:szCs w:val="26"/>
              </w:rPr>
            </w:pPr>
          </w:p>
          <w:p w14:paraId="4C703ADF" w14:textId="77777777" w:rsidR="007048F5" w:rsidRPr="007048F5" w:rsidRDefault="007048F5" w:rsidP="009316FB">
            <w:pPr>
              <w:spacing w:before="60" w:after="60" w:line="320" w:lineRule="exact"/>
              <w:rPr>
                <w:rFonts w:asciiTheme="majorHAnsi" w:hAnsiTheme="majorHAnsi" w:cstheme="majorHAnsi"/>
                <w:sz w:val="26"/>
                <w:szCs w:val="26"/>
              </w:rPr>
            </w:pPr>
          </w:p>
          <w:p w14:paraId="2C9CE237" w14:textId="088F6025" w:rsidR="007048F5" w:rsidRDefault="007048F5" w:rsidP="009316FB">
            <w:pPr>
              <w:spacing w:before="60" w:after="60" w:line="320" w:lineRule="exact"/>
              <w:rPr>
                <w:rFonts w:asciiTheme="majorHAnsi" w:hAnsiTheme="majorHAnsi" w:cstheme="majorHAnsi"/>
                <w:sz w:val="26"/>
                <w:szCs w:val="26"/>
              </w:rPr>
            </w:pPr>
          </w:p>
          <w:p w14:paraId="63791713" w14:textId="77777777" w:rsidR="007048F5" w:rsidRPr="007048F5" w:rsidRDefault="007048F5" w:rsidP="009316FB">
            <w:pPr>
              <w:spacing w:before="60" w:after="60" w:line="320" w:lineRule="exact"/>
              <w:rPr>
                <w:rFonts w:asciiTheme="majorHAnsi" w:hAnsiTheme="majorHAnsi" w:cstheme="majorHAnsi"/>
                <w:sz w:val="26"/>
                <w:szCs w:val="26"/>
              </w:rPr>
            </w:pPr>
          </w:p>
          <w:p w14:paraId="6FD2471D" w14:textId="77777777" w:rsidR="007048F5" w:rsidRPr="007048F5" w:rsidRDefault="007048F5" w:rsidP="009316FB">
            <w:pPr>
              <w:spacing w:before="60" w:after="60" w:line="320" w:lineRule="exact"/>
              <w:rPr>
                <w:rFonts w:asciiTheme="majorHAnsi" w:hAnsiTheme="majorHAnsi" w:cstheme="majorHAnsi"/>
                <w:sz w:val="26"/>
                <w:szCs w:val="26"/>
              </w:rPr>
            </w:pPr>
          </w:p>
          <w:p w14:paraId="02B82D47" w14:textId="77777777" w:rsidR="007048F5" w:rsidRPr="007048F5" w:rsidRDefault="007048F5" w:rsidP="009316FB">
            <w:pPr>
              <w:spacing w:before="60" w:after="60" w:line="320" w:lineRule="exact"/>
              <w:rPr>
                <w:rFonts w:asciiTheme="majorHAnsi" w:hAnsiTheme="majorHAnsi" w:cstheme="majorHAnsi"/>
                <w:sz w:val="26"/>
                <w:szCs w:val="26"/>
              </w:rPr>
            </w:pPr>
          </w:p>
          <w:p w14:paraId="7F682AD4" w14:textId="6EADA52D" w:rsidR="007048F5" w:rsidRDefault="007048F5" w:rsidP="009316FB">
            <w:pPr>
              <w:spacing w:before="60" w:after="60" w:line="320" w:lineRule="exact"/>
              <w:rPr>
                <w:rFonts w:asciiTheme="majorHAnsi" w:hAnsiTheme="majorHAnsi" w:cstheme="majorHAnsi"/>
                <w:sz w:val="26"/>
                <w:szCs w:val="26"/>
              </w:rPr>
            </w:pPr>
          </w:p>
          <w:p w14:paraId="16A6ABE2" w14:textId="131CC350" w:rsidR="007048F5" w:rsidRDefault="007048F5" w:rsidP="009316FB">
            <w:pPr>
              <w:spacing w:before="60" w:after="60" w:line="320" w:lineRule="exact"/>
              <w:rPr>
                <w:rFonts w:asciiTheme="majorHAnsi" w:hAnsiTheme="majorHAnsi" w:cstheme="majorHAnsi"/>
                <w:sz w:val="26"/>
                <w:szCs w:val="26"/>
              </w:rPr>
            </w:pPr>
          </w:p>
          <w:p w14:paraId="517D8F1B" w14:textId="77777777" w:rsidR="00CD3C0F" w:rsidRPr="007048F5" w:rsidRDefault="00CD3C0F" w:rsidP="009316FB">
            <w:pPr>
              <w:spacing w:before="60" w:after="60" w:line="320" w:lineRule="exact"/>
              <w:jc w:val="right"/>
              <w:rPr>
                <w:rFonts w:asciiTheme="majorHAnsi" w:hAnsiTheme="majorHAnsi" w:cstheme="majorHAnsi"/>
                <w:sz w:val="26"/>
                <w:szCs w:val="26"/>
              </w:rPr>
            </w:pPr>
          </w:p>
        </w:tc>
      </w:tr>
      <w:tr w:rsidR="001B1D36" w:rsidRPr="0034529C" w14:paraId="03C5C146" w14:textId="77777777" w:rsidTr="00B05BDD">
        <w:trPr>
          <w:trHeight w:val="982"/>
        </w:trPr>
        <w:tc>
          <w:tcPr>
            <w:tcW w:w="733" w:type="dxa"/>
            <w:vAlign w:val="center"/>
          </w:tcPr>
          <w:p w14:paraId="1A54E15F" w14:textId="77777777" w:rsidR="00CD3C0F" w:rsidRPr="0017526F" w:rsidRDefault="00CD3C0F" w:rsidP="00D27FCA">
            <w:pPr>
              <w:pStyle w:val="ListParagraph"/>
              <w:numPr>
                <w:ilvl w:val="0"/>
                <w:numId w:val="9"/>
              </w:numPr>
              <w:jc w:val="both"/>
              <w:rPr>
                <w:rFonts w:asciiTheme="majorHAnsi" w:hAnsiTheme="majorHAnsi" w:cstheme="majorHAnsi"/>
                <w:color w:val="000000" w:themeColor="text1"/>
                <w:sz w:val="26"/>
                <w:szCs w:val="26"/>
                <w:lang w:val="nl-NL"/>
              </w:rPr>
            </w:pPr>
          </w:p>
        </w:tc>
        <w:tc>
          <w:tcPr>
            <w:tcW w:w="3237" w:type="dxa"/>
          </w:tcPr>
          <w:p w14:paraId="4556B0F5" w14:textId="34EFEB55" w:rsidR="00CD3C0F" w:rsidRPr="0017526F" w:rsidRDefault="00B019EF" w:rsidP="009316FB">
            <w:pPr>
              <w:spacing w:before="60" w:after="60" w:line="320" w:lineRule="exact"/>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en-US"/>
              </w:rPr>
              <w:t xml:space="preserve">Thủ tục </w:t>
            </w:r>
            <w:r w:rsidR="00CD3C0F" w:rsidRPr="0017526F">
              <w:rPr>
                <w:rFonts w:asciiTheme="majorHAnsi" w:hAnsiTheme="majorHAnsi" w:cstheme="majorHAnsi"/>
                <w:color w:val="000000" w:themeColor="text1"/>
                <w:sz w:val="26"/>
                <w:szCs w:val="26"/>
              </w:rPr>
              <w:t>Miễn, giảm thuế đối với cá nhân kinh doanh nộp thuế khoán ngừng kinh doanh</w:t>
            </w:r>
          </w:p>
        </w:tc>
        <w:tc>
          <w:tcPr>
            <w:tcW w:w="2126" w:type="dxa"/>
          </w:tcPr>
          <w:p w14:paraId="29CF90BB" w14:textId="67A483C8" w:rsidR="00CD3C0F" w:rsidRPr="0017526F" w:rsidRDefault="00CD3C0F" w:rsidP="009316FB">
            <w:pPr>
              <w:spacing w:before="60" w:after="60" w:line="320" w:lineRule="exact"/>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Thông tư số 40/2021/TT-BTC</w:t>
            </w:r>
          </w:p>
        </w:tc>
        <w:tc>
          <w:tcPr>
            <w:tcW w:w="4253" w:type="dxa"/>
          </w:tcPr>
          <w:p w14:paraId="6EB49FC1" w14:textId="13E1D2DF" w:rsidR="004B6FE0" w:rsidRPr="0017526F" w:rsidRDefault="004B6FE0"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lang w:val="en-US"/>
              </w:rPr>
              <w:t>-</w:t>
            </w:r>
            <w:r w:rsidRPr="0017526F">
              <w:rPr>
                <w:rFonts w:asciiTheme="majorHAnsi" w:hAnsiTheme="majorHAnsi" w:cstheme="majorHAnsi"/>
                <w:color w:val="000000" w:themeColor="text1"/>
                <w:sz w:val="26"/>
                <w:szCs w:val="26"/>
              </w:rPr>
              <w:t xml:space="preserve"> </w:t>
            </w:r>
            <w:r w:rsidR="00CD3C0F" w:rsidRPr="0017526F">
              <w:rPr>
                <w:rFonts w:asciiTheme="majorHAnsi" w:hAnsiTheme="majorHAnsi" w:cstheme="majorHAnsi"/>
                <w:color w:val="000000" w:themeColor="text1"/>
                <w:sz w:val="26"/>
                <w:szCs w:val="26"/>
              </w:rPr>
              <w:t xml:space="preserve">Quy định tại Khoản 3 Điều 7 Thông tư số 40/2021/TT-BTC quy định </w:t>
            </w:r>
            <w:r w:rsidRPr="0017526F">
              <w:rPr>
                <w:rFonts w:asciiTheme="majorHAnsi" w:hAnsiTheme="majorHAnsi" w:cstheme="majorHAnsi"/>
                <w:color w:val="000000" w:themeColor="text1"/>
                <w:sz w:val="26"/>
                <w:szCs w:val="26"/>
                <w:lang w:val="en-US"/>
              </w:rPr>
              <w:t xml:space="preserve">hộ kinh doanh không trọn năm với mức doanh thu dưới 100 triệu/năm thì  </w:t>
            </w:r>
            <w:r w:rsidRPr="0017526F">
              <w:rPr>
                <w:rFonts w:asciiTheme="majorHAnsi" w:hAnsiTheme="majorHAnsi" w:cstheme="majorHAnsi"/>
                <w:color w:val="000000" w:themeColor="text1"/>
                <w:sz w:val="26"/>
                <w:szCs w:val="26"/>
              </w:rPr>
              <w:t xml:space="preserve">doanh thu tính thuế thực tế để xác định mức thuế khoán </w:t>
            </w:r>
            <w:r w:rsidRPr="0017526F">
              <w:rPr>
                <w:rFonts w:asciiTheme="majorHAnsi" w:hAnsiTheme="majorHAnsi" w:cstheme="majorHAnsi"/>
                <w:color w:val="000000" w:themeColor="text1"/>
                <w:sz w:val="26"/>
                <w:szCs w:val="26"/>
                <w:lang w:val="en-US"/>
              </w:rPr>
              <w:t xml:space="preserve">GTGT, TNDN </w:t>
            </w:r>
            <w:r w:rsidRPr="0017526F">
              <w:rPr>
                <w:rFonts w:asciiTheme="majorHAnsi" w:hAnsiTheme="majorHAnsi" w:cstheme="majorHAnsi"/>
                <w:color w:val="000000" w:themeColor="text1"/>
                <w:sz w:val="26"/>
                <w:szCs w:val="26"/>
              </w:rPr>
              <w:t>phải nộp trong năm là doanh thu tương ứng với số tháng thực tế kinh doanh</w:t>
            </w:r>
            <w:r w:rsidRPr="0017526F">
              <w:rPr>
                <w:rFonts w:asciiTheme="majorHAnsi" w:hAnsiTheme="majorHAnsi" w:cstheme="majorHAnsi"/>
                <w:color w:val="000000" w:themeColor="text1"/>
                <w:sz w:val="26"/>
                <w:szCs w:val="26"/>
                <w:lang w:val="en-US"/>
              </w:rPr>
              <w:t xml:space="preserve">. </w:t>
            </w:r>
          </w:p>
          <w:p w14:paraId="1758579A" w14:textId="7306AB01" w:rsidR="004B6FE0" w:rsidRPr="0017526F" w:rsidRDefault="004B6FE0"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lang w:val="en-US"/>
              </w:rPr>
              <w:t>- Đ</w:t>
            </w:r>
            <w:r w:rsidR="00CD3C0F" w:rsidRPr="0017526F">
              <w:rPr>
                <w:rFonts w:asciiTheme="majorHAnsi" w:hAnsiTheme="majorHAnsi" w:cstheme="majorHAnsi"/>
                <w:color w:val="000000" w:themeColor="text1"/>
                <w:sz w:val="26"/>
                <w:szCs w:val="26"/>
              </w:rPr>
              <w:t xml:space="preserve">iểm c khoản 1 Điều 9 Thông tư số 40/2021/TT-BTC quy định </w:t>
            </w:r>
            <w:r w:rsidRPr="0017526F">
              <w:rPr>
                <w:rFonts w:asciiTheme="majorHAnsi" w:hAnsiTheme="majorHAnsi" w:cstheme="majorHAnsi"/>
                <w:color w:val="000000" w:themeColor="text1"/>
                <w:sz w:val="26"/>
                <w:szCs w:val="26"/>
                <w:lang w:val="en-US"/>
              </w:rPr>
              <w:t>c</w:t>
            </w:r>
            <w:r w:rsidRPr="0017526F">
              <w:rPr>
                <w:rFonts w:asciiTheme="majorHAnsi" w:hAnsiTheme="majorHAnsi" w:cstheme="majorHAnsi"/>
                <w:color w:val="000000" w:themeColor="text1"/>
                <w:sz w:val="26"/>
                <w:szCs w:val="26"/>
              </w:rPr>
              <w:t xml:space="preserve">á nhân cho thuê tài sản không phát sinh doanh thu đủ 12 tháng thì doanh thu tính thuế thực tế để xác định số thuế </w:t>
            </w:r>
            <w:r w:rsidRPr="0017526F">
              <w:rPr>
                <w:rFonts w:asciiTheme="majorHAnsi" w:hAnsiTheme="majorHAnsi" w:cstheme="majorHAnsi"/>
                <w:color w:val="000000" w:themeColor="text1"/>
                <w:sz w:val="26"/>
                <w:szCs w:val="26"/>
                <w:lang w:val="en-US"/>
              </w:rPr>
              <w:t xml:space="preserve">GTGT, TNDN </w:t>
            </w:r>
            <w:r w:rsidRPr="0017526F">
              <w:rPr>
                <w:rFonts w:asciiTheme="majorHAnsi" w:hAnsiTheme="majorHAnsi" w:cstheme="majorHAnsi"/>
                <w:color w:val="000000" w:themeColor="text1"/>
                <w:sz w:val="26"/>
                <w:szCs w:val="26"/>
              </w:rPr>
              <w:t>phải nộp trong năm là doanh thu tương ứng với số tháng thực tế phát sinh cho thuê tài sản.</w:t>
            </w:r>
          </w:p>
          <w:p w14:paraId="1ED27EE3" w14:textId="55BC07E7" w:rsidR="00117627" w:rsidRPr="0017526F" w:rsidRDefault="004B6FE0"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lang w:val="en-US"/>
              </w:rPr>
              <w:t xml:space="preserve">Tuy nhiên, theo quy định tại Điều 5 Luật Thuế GTGT, Điều 3 Luật Thuế TNDN thì </w:t>
            </w:r>
            <w:r w:rsidR="00117627" w:rsidRPr="0017526F">
              <w:rPr>
                <w:rFonts w:asciiTheme="majorHAnsi" w:hAnsiTheme="majorHAnsi" w:cstheme="majorHAnsi"/>
                <w:color w:val="000000" w:themeColor="text1"/>
                <w:sz w:val="26"/>
                <w:szCs w:val="26"/>
                <w:lang w:val="en-US"/>
              </w:rPr>
              <w:t xml:space="preserve">cá nhân, hộ kinh doanh có </w:t>
            </w:r>
            <w:r w:rsidRPr="0017526F">
              <w:rPr>
                <w:rFonts w:asciiTheme="majorHAnsi" w:hAnsiTheme="majorHAnsi" w:cstheme="majorHAnsi"/>
                <w:color w:val="000000" w:themeColor="text1"/>
                <w:sz w:val="26"/>
                <w:szCs w:val="26"/>
              </w:rPr>
              <w:lastRenderedPageBreak/>
              <w:t>doanh thu từ 100 triệu đồng/năm trở xuống</w:t>
            </w:r>
            <w:r w:rsidR="00117627" w:rsidRPr="0017526F">
              <w:rPr>
                <w:rFonts w:asciiTheme="majorHAnsi" w:hAnsiTheme="majorHAnsi" w:cstheme="majorHAnsi"/>
                <w:color w:val="000000" w:themeColor="text1"/>
                <w:sz w:val="26"/>
                <w:szCs w:val="26"/>
                <w:lang w:val="en-US"/>
              </w:rPr>
              <w:t xml:space="preserve"> thì không thuộc trường hợp phải nộp thuế. </w:t>
            </w:r>
          </w:p>
          <w:p w14:paraId="1AF014BA" w14:textId="15DE29E2" w:rsidR="001C4DD1" w:rsidRPr="0017526F" w:rsidRDefault="00117627"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lang w:val="en-US"/>
              </w:rPr>
              <w:t xml:space="preserve">Như vậy quy định tại các Thông tư vừa không phù hợp với Luật, vừa không tạo điều kiện </w:t>
            </w:r>
            <w:r w:rsidR="00914732">
              <w:rPr>
                <w:rFonts w:asciiTheme="majorHAnsi" w:hAnsiTheme="majorHAnsi" w:cstheme="majorHAnsi"/>
                <w:color w:val="000000" w:themeColor="text1"/>
                <w:sz w:val="26"/>
                <w:szCs w:val="26"/>
                <w:lang w:val="en-US"/>
              </w:rPr>
              <w:t xml:space="preserve">hỗ trợ </w:t>
            </w:r>
            <w:r w:rsidRPr="0017526F">
              <w:rPr>
                <w:rFonts w:asciiTheme="majorHAnsi" w:hAnsiTheme="majorHAnsi" w:cstheme="majorHAnsi"/>
                <w:color w:val="000000" w:themeColor="text1"/>
                <w:sz w:val="26"/>
                <w:szCs w:val="26"/>
                <w:lang w:val="en-US"/>
              </w:rPr>
              <w:t>cho cá nhân, hộ kinh doanh mới kinh doanh, bị ngừng trệ do các tr</w:t>
            </w:r>
            <w:r w:rsidR="00F974BC">
              <w:rPr>
                <w:rFonts w:asciiTheme="majorHAnsi" w:hAnsiTheme="majorHAnsi" w:cstheme="majorHAnsi"/>
                <w:color w:val="000000" w:themeColor="text1"/>
                <w:sz w:val="26"/>
                <w:szCs w:val="26"/>
                <w:lang w:val="en-US"/>
              </w:rPr>
              <w:t>ường</w:t>
            </w:r>
            <w:r w:rsidRPr="0017526F">
              <w:rPr>
                <w:rFonts w:asciiTheme="majorHAnsi" w:hAnsiTheme="majorHAnsi" w:cstheme="majorHAnsi"/>
                <w:color w:val="000000" w:themeColor="text1"/>
                <w:sz w:val="26"/>
                <w:szCs w:val="26"/>
                <w:lang w:val="en-US"/>
              </w:rPr>
              <w:t xml:space="preserve"> hợp bất khả kháng. </w:t>
            </w:r>
          </w:p>
        </w:tc>
        <w:tc>
          <w:tcPr>
            <w:tcW w:w="2409" w:type="dxa"/>
          </w:tcPr>
          <w:p w14:paraId="0757DF4B" w14:textId="14CDB216" w:rsidR="00CD3C0F" w:rsidRPr="0017526F" w:rsidRDefault="00117627"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eastAsia="Times New Roman" w:hAnsiTheme="majorHAnsi" w:cstheme="majorHAnsi"/>
                <w:color w:val="000000" w:themeColor="text1"/>
                <w:sz w:val="26"/>
                <w:szCs w:val="26"/>
                <w:lang w:val="nl-NL"/>
              </w:rPr>
              <w:lastRenderedPageBreak/>
              <w:t>Bãi bỏ các quy định hướng dẫn về phương pháp tính thuế trường hợp có doanh thu dưới 100 tri</w:t>
            </w:r>
            <w:r w:rsidR="006C4462">
              <w:rPr>
                <w:rFonts w:asciiTheme="majorHAnsi" w:eastAsia="Times New Roman" w:hAnsiTheme="majorHAnsi" w:cstheme="majorHAnsi"/>
                <w:color w:val="000000" w:themeColor="text1"/>
                <w:sz w:val="26"/>
                <w:szCs w:val="26"/>
                <w:lang w:val="nl-NL"/>
              </w:rPr>
              <w:t>ệu</w:t>
            </w:r>
            <w:r w:rsidRPr="0017526F">
              <w:rPr>
                <w:rFonts w:asciiTheme="majorHAnsi" w:eastAsia="Times New Roman" w:hAnsiTheme="majorHAnsi" w:cstheme="majorHAnsi"/>
                <w:color w:val="000000" w:themeColor="text1"/>
                <w:sz w:val="26"/>
                <w:szCs w:val="26"/>
                <w:lang w:val="nl-NL"/>
              </w:rPr>
              <w:t xml:space="preserve">/năm tại các Thông tư. </w:t>
            </w:r>
          </w:p>
        </w:tc>
        <w:tc>
          <w:tcPr>
            <w:tcW w:w="2552" w:type="dxa"/>
          </w:tcPr>
          <w:p w14:paraId="511DEACE" w14:textId="2AF8E0F3" w:rsidR="007048F5" w:rsidRDefault="001C4DD1"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eastAsia="Times New Roman" w:hAnsiTheme="majorHAnsi" w:cstheme="majorHAnsi"/>
                <w:color w:val="000000" w:themeColor="text1"/>
                <w:sz w:val="26"/>
                <w:szCs w:val="26"/>
                <w:lang w:val="nl-NL"/>
              </w:rPr>
              <w:t xml:space="preserve">Bãi bỏ Khoản 3 Điều 7 và Điểm c </w:t>
            </w:r>
            <w:r w:rsidR="00295213">
              <w:rPr>
                <w:rFonts w:asciiTheme="majorHAnsi" w:eastAsia="Times New Roman" w:hAnsiTheme="majorHAnsi" w:cstheme="majorHAnsi"/>
                <w:color w:val="000000" w:themeColor="text1"/>
                <w:sz w:val="26"/>
                <w:szCs w:val="26"/>
                <w:lang w:val="nl-NL"/>
              </w:rPr>
              <w:t>K</w:t>
            </w:r>
            <w:r w:rsidRPr="0017526F">
              <w:rPr>
                <w:rFonts w:asciiTheme="majorHAnsi" w:eastAsia="Times New Roman" w:hAnsiTheme="majorHAnsi" w:cstheme="majorHAnsi"/>
                <w:color w:val="000000" w:themeColor="text1"/>
                <w:sz w:val="26"/>
                <w:szCs w:val="26"/>
                <w:lang w:val="nl-NL"/>
              </w:rPr>
              <w:t>hoản 1 Điều 9 Thông tư số 40/2021/TT-BTC</w:t>
            </w:r>
          </w:p>
          <w:p w14:paraId="06EE157C" w14:textId="77777777" w:rsidR="007048F5" w:rsidRPr="007048F5" w:rsidRDefault="007048F5" w:rsidP="009316FB">
            <w:pPr>
              <w:spacing w:before="60" w:after="60" w:line="320" w:lineRule="exact"/>
              <w:rPr>
                <w:rFonts w:asciiTheme="majorHAnsi" w:eastAsia="Times New Roman" w:hAnsiTheme="majorHAnsi" w:cstheme="majorHAnsi"/>
                <w:sz w:val="26"/>
                <w:szCs w:val="26"/>
                <w:lang w:val="nl-NL"/>
              </w:rPr>
            </w:pPr>
          </w:p>
          <w:p w14:paraId="7B2D7064" w14:textId="77777777" w:rsidR="007048F5" w:rsidRPr="007048F5" w:rsidRDefault="007048F5" w:rsidP="009316FB">
            <w:pPr>
              <w:spacing w:before="60" w:after="60" w:line="320" w:lineRule="exact"/>
              <w:rPr>
                <w:rFonts w:asciiTheme="majorHAnsi" w:eastAsia="Times New Roman" w:hAnsiTheme="majorHAnsi" w:cstheme="majorHAnsi"/>
                <w:sz w:val="26"/>
                <w:szCs w:val="26"/>
                <w:lang w:val="nl-NL"/>
              </w:rPr>
            </w:pPr>
          </w:p>
          <w:p w14:paraId="6F192341" w14:textId="77777777" w:rsidR="007048F5" w:rsidRPr="007048F5" w:rsidRDefault="007048F5" w:rsidP="009316FB">
            <w:pPr>
              <w:spacing w:before="60" w:after="60" w:line="320" w:lineRule="exact"/>
              <w:rPr>
                <w:rFonts w:asciiTheme="majorHAnsi" w:eastAsia="Times New Roman" w:hAnsiTheme="majorHAnsi" w:cstheme="majorHAnsi"/>
                <w:sz w:val="26"/>
                <w:szCs w:val="26"/>
                <w:lang w:val="nl-NL"/>
              </w:rPr>
            </w:pPr>
          </w:p>
          <w:p w14:paraId="34F716F4" w14:textId="77777777" w:rsidR="007048F5" w:rsidRPr="007048F5" w:rsidRDefault="007048F5" w:rsidP="009316FB">
            <w:pPr>
              <w:spacing w:before="60" w:after="60" w:line="320" w:lineRule="exact"/>
              <w:rPr>
                <w:rFonts w:asciiTheme="majorHAnsi" w:eastAsia="Times New Roman" w:hAnsiTheme="majorHAnsi" w:cstheme="majorHAnsi"/>
                <w:sz w:val="26"/>
                <w:szCs w:val="26"/>
                <w:lang w:val="nl-NL"/>
              </w:rPr>
            </w:pPr>
          </w:p>
          <w:p w14:paraId="3A864574" w14:textId="77777777" w:rsidR="007048F5" w:rsidRPr="007048F5" w:rsidRDefault="007048F5" w:rsidP="009316FB">
            <w:pPr>
              <w:spacing w:before="60" w:after="60" w:line="320" w:lineRule="exact"/>
              <w:rPr>
                <w:rFonts w:asciiTheme="majorHAnsi" w:eastAsia="Times New Roman" w:hAnsiTheme="majorHAnsi" w:cstheme="majorHAnsi"/>
                <w:sz w:val="26"/>
                <w:szCs w:val="26"/>
                <w:lang w:val="nl-NL"/>
              </w:rPr>
            </w:pPr>
          </w:p>
          <w:p w14:paraId="0235E062" w14:textId="77777777" w:rsidR="007048F5" w:rsidRPr="007048F5" w:rsidRDefault="007048F5" w:rsidP="009316FB">
            <w:pPr>
              <w:spacing w:before="60" w:after="60" w:line="320" w:lineRule="exact"/>
              <w:rPr>
                <w:rFonts w:asciiTheme="majorHAnsi" w:eastAsia="Times New Roman" w:hAnsiTheme="majorHAnsi" w:cstheme="majorHAnsi"/>
                <w:sz w:val="26"/>
                <w:szCs w:val="26"/>
                <w:lang w:val="nl-NL"/>
              </w:rPr>
            </w:pPr>
          </w:p>
          <w:p w14:paraId="290834EE" w14:textId="77777777" w:rsidR="007048F5" w:rsidRPr="007048F5" w:rsidRDefault="007048F5" w:rsidP="009316FB">
            <w:pPr>
              <w:spacing w:before="60" w:after="60" w:line="320" w:lineRule="exact"/>
              <w:rPr>
                <w:rFonts w:asciiTheme="majorHAnsi" w:eastAsia="Times New Roman" w:hAnsiTheme="majorHAnsi" w:cstheme="majorHAnsi"/>
                <w:sz w:val="26"/>
                <w:szCs w:val="26"/>
                <w:lang w:val="nl-NL"/>
              </w:rPr>
            </w:pPr>
          </w:p>
          <w:p w14:paraId="3FFA3118" w14:textId="77777777" w:rsidR="007048F5" w:rsidRPr="007048F5" w:rsidRDefault="007048F5" w:rsidP="009316FB">
            <w:pPr>
              <w:spacing w:before="60" w:after="60" w:line="320" w:lineRule="exact"/>
              <w:rPr>
                <w:rFonts w:asciiTheme="majorHAnsi" w:eastAsia="Times New Roman" w:hAnsiTheme="majorHAnsi" w:cstheme="majorHAnsi"/>
                <w:sz w:val="26"/>
                <w:szCs w:val="26"/>
                <w:lang w:val="nl-NL"/>
              </w:rPr>
            </w:pPr>
          </w:p>
          <w:p w14:paraId="6290D804" w14:textId="77777777" w:rsidR="007048F5" w:rsidRPr="007048F5" w:rsidRDefault="007048F5" w:rsidP="009316FB">
            <w:pPr>
              <w:spacing w:before="60" w:after="60" w:line="320" w:lineRule="exact"/>
              <w:rPr>
                <w:rFonts w:asciiTheme="majorHAnsi" w:eastAsia="Times New Roman" w:hAnsiTheme="majorHAnsi" w:cstheme="majorHAnsi"/>
                <w:sz w:val="26"/>
                <w:szCs w:val="26"/>
                <w:lang w:val="nl-NL"/>
              </w:rPr>
            </w:pPr>
          </w:p>
          <w:p w14:paraId="6A46E205" w14:textId="77777777" w:rsidR="007048F5" w:rsidRPr="007048F5" w:rsidRDefault="007048F5" w:rsidP="009316FB">
            <w:pPr>
              <w:spacing w:before="60" w:after="60" w:line="320" w:lineRule="exact"/>
              <w:rPr>
                <w:rFonts w:asciiTheme="majorHAnsi" w:eastAsia="Times New Roman" w:hAnsiTheme="majorHAnsi" w:cstheme="majorHAnsi"/>
                <w:sz w:val="26"/>
                <w:szCs w:val="26"/>
                <w:lang w:val="nl-NL"/>
              </w:rPr>
            </w:pPr>
          </w:p>
          <w:p w14:paraId="58E93EB8" w14:textId="77777777" w:rsidR="007048F5" w:rsidRPr="007048F5" w:rsidRDefault="007048F5" w:rsidP="009316FB">
            <w:pPr>
              <w:spacing w:before="60" w:after="60" w:line="320" w:lineRule="exact"/>
              <w:rPr>
                <w:rFonts w:asciiTheme="majorHAnsi" w:eastAsia="Times New Roman" w:hAnsiTheme="majorHAnsi" w:cstheme="majorHAnsi"/>
                <w:sz w:val="26"/>
                <w:szCs w:val="26"/>
                <w:lang w:val="nl-NL"/>
              </w:rPr>
            </w:pPr>
          </w:p>
          <w:p w14:paraId="3DD9E8D5" w14:textId="77777777" w:rsidR="007048F5" w:rsidRPr="007048F5" w:rsidRDefault="007048F5" w:rsidP="009316FB">
            <w:pPr>
              <w:spacing w:before="60" w:after="60" w:line="320" w:lineRule="exact"/>
              <w:rPr>
                <w:rFonts w:asciiTheme="majorHAnsi" w:eastAsia="Times New Roman" w:hAnsiTheme="majorHAnsi" w:cstheme="majorHAnsi"/>
                <w:sz w:val="26"/>
                <w:szCs w:val="26"/>
                <w:lang w:val="nl-NL"/>
              </w:rPr>
            </w:pPr>
          </w:p>
          <w:p w14:paraId="2618C47C" w14:textId="77777777" w:rsidR="007048F5" w:rsidRPr="007048F5" w:rsidRDefault="007048F5" w:rsidP="009316FB">
            <w:pPr>
              <w:spacing w:before="60" w:after="60" w:line="320" w:lineRule="exact"/>
              <w:rPr>
                <w:rFonts w:asciiTheme="majorHAnsi" w:eastAsia="Times New Roman" w:hAnsiTheme="majorHAnsi" w:cstheme="majorHAnsi"/>
                <w:sz w:val="26"/>
                <w:szCs w:val="26"/>
                <w:lang w:val="nl-NL"/>
              </w:rPr>
            </w:pPr>
          </w:p>
          <w:p w14:paraId="28DA8ED7" w14:textId="1F369BFF" w:rsidR="007048F5" w:rsidRDefault="007048F5" w:rsidP="009316FB">
            <w:pPr>
              <w:spacing w:before="60" w:after="60" w:line="320" w:lineRule="exact"/>
              <w:rPr>
                <w:rFonts w:asciiTheme="majorHAnsi" w:eastAsia="Times New Roman" w:hAnsiTheme="majorHAnsi" w:cstheme="majorHAnsi"/>
                <w:sz w:val="26"/>
                <w:szCs w:val="26"/>
                <w:lang w:val="nl-NL"/>
              </w:rPr>
            </w:pPr>
          </w:p>
          <w:p w14:paraId="572BEF61" w14:textId="77777777" w:rsidR="007048F5" w:rsidRPr="007048F5" w:rsidRDefault="007048F5" w:rsidP="009316FB">
            <w:pPr>
              <w:spacing w:before="60" w:after="60" w:line="320" w:lineRule="exact"/>
              <w:rPr>
                <w:rFonts w:asciiTheme="majorHAnsi" w:eastAsia="Times New Roman" w:hAnsiTheme="majorHAnsi" w:cstheme="majorHAnsi"/>
                <w:sz w:val="26"/>
                <w:szCs w:val="26"/>
                <w:lang w:val="nl-NL"/>
              </w:rPr>
            </w:pPr>
          </w:p>
          <w:p w14:paraId="371980C5" w14:textId="77777777" w:rsidR="007048F5" w:rsidRPr="007048F5" w:rsidRDefault="007048F5" w:rsidP="009316FB">
            <w:pPr>
              <w:spacing w:before="60" w:after="60" w:line="320" w:lineRule="exact"/>
              <w:rPr>
                <w:rFonts w:asciiTheme="majorHAnsi" w:eastAsia="Times New Roman" w:hAnsiTheme="majorHAnsi" w:cstheme="majorHAnsi"/>
                <w:sz w:val="26"/>
                <w:szCs w:val="26"/>
                <w:lang w:val="nl-NL"/>
              </w:rPr>
            </w:pPr>
          </w:p>
          <w:p w14:paraId="56FE6E89" w14:textId="77777777" w:rsidR="007048F5" w:rsidRPr="007048F5" w:rsidRDefault="007048F5" w:rsidP="009316FB">
            <w:pPr>
              <w:spacing w:before="60" w:after="60" w:line="320" w:lineRule="exact"/>
              <w:rPr>
                <w:rFonts w:asciiTheme="majorHAnsi" w:eastAsia="Times New Roman" w:hAnsiTheme="majorHAnsi" w:cstheme="majorHAnsi"/>
                <w:sz w:val="26"/>
                <w:szCs w:val="26"/>
                <w:lang w:val="nl-NL"/>
              </w:rPr>
            </w:pPr>
          </w:p>
          <w:p w14:paraId="21687010" w14:textId="77777777" w:rsidR="007048F5" w:rsidRPr="007048F5" w:rsidRDefault="007048F5" w:rsidP="009316FB">
            <w:pPr>
              <w:spacing w:before="60" w:after="60" w:line="320" w:lineRule="exact"/>
              <w:rPr>
                <w:rFonts w:asciiTheme="majorHAnsi" w:eastAsia="Times New Roman" w:hAnsiTheme="majorHAnsi" w:cstheme="majorHAnsi"/>
                <w:sz w:val="26"/>
                <w:szCs w:val="26"/>
                <w:lang w:val="nl-NL"/>
              </w:rPr>
            </w:pPr>
          </w:p>
          <w:p w14:paraId="19112665" w14:textId="77777777" w:rsidR="00CD3C0F" w:rsidRPr="007048F5" w:rsidRDefault="00CD3C0F" w:rsidP="009316FB">
            <w:pPr>
              <w:spacing w:before="60" w:after="60" w:line="320" w:lineRule="exact"/>
              <w:rPr>
                <w:rFonts w:asciiTheme="majorHAnsi" w:eastAsia="Times New Roman" w:hAnsiTheme="majorHAnsi" w:cstheme="majorHAnsi"/>
                <w:sz w:val="26"/>
                <w:szCs w:val="26"/>
                <w:lang w:val="nl-NL"/>
              </w:rPr>
            </w:pPr>
          </w:p>
        </w:tc>
      </w:tr>
      <w:tr w:rsidR="00CE77AE" w:rsidRPr="0034529C" w14:paraId="74F09B97" w14:textId="77777777" w:rsidTr="00B05BDD">
        <w:tc>
          <w:tcPr>
            <w:tcW w:w="733" w:type="dxa"/>
            <w:vAlign w:val="center"/>
          </w:tcPr>
          <w:p w14:paraId="54944523" w14:textId="0AFC6351" w:rsidR="00CE77AE" w:rsidRPr="001B1D36" w:rsidRDefault="00CE77AE" w:rsidP="006955D5">
            <w:pPr>
              <w:pStyle w:val="ListParagraph"/>
              <w:ind w:left="180"/>
              <w:rPr>
                <w:rFonts w:asciiTheme="majorHAnsi" w:hAnsiTheme="majorHAnsi" w:cstheme="majorHAnsi"/>
                <w:b/>
                <w:color w:val="000000" w:themeColor="text1"/>
                <w:sz w:val="26"/>
                <w:szCs w:val="26"/>
                <w:lang w:val="nl-NL"/>
              </w:rPr>
            </w:pPr>
            <w:r w:rsidRPr="001B1D36">
              <w:rPr>
                <w:rFonts w:asciiTheme="majorHAnsi" w:hAnsiTheme="majorHAnsi" w:cstheme="majorHAnsi"/>
                <w:b/>
                <w:color w:val="000000" w:themeColor="text1"/>
                <w:sz w:val="26"/>
                <w:szCs w:val="26"/>
                <w:lang w:val="nl-NL"/>
              </w:rPr>
              <w:lastRenderedPageBreak/>
              <w:t>II</w:t>
            </w:r>
          </w:p>
        </w:tc>
        <w:tc>
          <w:tcPr>
            <w:tcW w:w="14577" w:type="dxa"/>
            <w:gridSpan w:val="5"/>
          </w:tcPr>
          <w:p w14:paraId="58D4C0AD" w14:textId="33EB00F2" w:rsidR="00CE77AE" w:rsidRPr="0017526F" w:rsidRDefault="00CE77AE" w:rsidP="009316FB">
            <w:pPr>
              <w:spacing w:line="320" w:lineRule="exact"/>
              <w:jc w:val="both"/>
              <w:rPr>
                <w:rFonts w:asciiTheme="majorHAnsi" w:eastAsia="Times New Roman" w:hAnsiTheme="majorHAnsi" w:cstheme="majorHAnsi"/>
                <w:color w:val="000000" w:themeColor="text1"/>
                <w:sz w:val="26"/>
                <w:szCs w:val="26"/>
                <w:lang w:val="nl-NL"/>
              </w:rPr>
            </w:pPr>
            <w:r>
              <w:rPr>
                <w:rFonts w:asciiTheme="majorHAnsi" w:hAnsiTheme="majorHAnsi" w:cstheme="majorHAnsi"/>
                <w:b/>
                <w:color w:val="000000" w:themeColor="text1"/>
                <w:sz w:val="26"/>
                <w:szCs w:val="26"/>
                <w:lang w:val="en-US"/>
              </w:rPr>
              <w:t xml:space="preserve">LĨNH VỰC </w:t>
            </w:r>
            <w:r w:rsidRPr="001B1D36">
              <w:rPr>
                <w:rFonts w:asciiTheme="majorHAnsi" w:hAnsiTheme="majorHAnsi" w:cstheme="majorHAnsi"/>
                <w:b/>
                <w:color w:val="000000" w:themeColor="text1"/>
                <w:sz w:val="26"/>
                <w:szCs w:val="26"/>
                <w:lang w:val="en-US"/>
              </w:rPr>
              <w:t>BẢO HIỂM</w:t>
            </w:r>
          </w:p>
        </w:tc>
      </w:tr>
      <w:tr w:rsidR="001B1D36" w:rsidRPr="0034529C" w14:paraId="754B1FFB" w14:textId="77777777" w:rsidTr="00B05BDD">
        <w:tc>
          <w:tcPr>
            <w:tcW w:w="733" w:type="dxa"/>
            <w:vAlign w:val="center"/>
          </w:tcPr>
          <w:p w14:paraId="16772ADD" w14:textId="77777777" w:rsidR="00AC2116" w:rsidRPr="0017526F" w:rsidRDefault="00AC2116" w:rsidP="00D27FCA">
            <w:pPr>
              <w:pStyle w:val="ListParagraph"/>
              <w:numPr>
                <w:ilvl w:val="0"/>
                <w:numId w:val="10"/>
              </w:numPr>
              <w:jc w:val="both"/>
              <w:rPr>
                <w:rFonts w:asciiTheme="majorHAnsi" w:hAnsiTheme="majorHAnsi" w:cstheme="majorHAnsi"/>
                <w:color w:val="000000" w:themeColor="text1"/>
                <w:sz w:val="26"/>
                <w:szCs w:val="26"/>
                <w:lang w:val="nl-NL"/>
              </w:rPr>
            </w:pPr>
          </w:p>
        </w:tc>
        <w:tc>
          <w:tcPr>
            <w:tcW w:w="3237" w:type="dxa"/>
          </w:tcPr>
          <w:p w14:paraId="74B41E2C" w14:textId="77777777" w:rsidR="00AC2116" w:rsidRPr="0017526F" w:rsidRDefault="00AC2116"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Điều kiện để được cấp giấy phép thành lập và hoạt động doanh nghiệp bảo hiểm, chi nhánh nước ngoài, doanh nghiệp môi giới bảo hiểm</w:t>
            </w:r>
          </w:p>
        </w:tc>
        <w:tc>
          <w:tcPr>
            <w:tcW w:w="2126" w:type="dxa"/>
          </w:tcPr>
          <w:p w14:paraId="3CF67F89" w14:textId="18AA0D9F" w:rsidR="00AC2116" w:rsidRPr="0017526F" w:rsidRDefault="001C5EFC" w:rsidP="009316FB">
            <w:pPr>
              <w:spacing w:before="60" w:after="60" w:line="320" w:lineRule="exact"/>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lang w:val="en-US"/>
              </w:rPr>
              <w:t xml:space="preserve">Điểm đ và Điểm g </w:t>
            </w:r>
            <w:r w:rsidR="008F3E04" w:rsidRPr="0017526F">
              <w:rPr>
                <w:rFonts w:asciiTheme="majorHAnsi" w:hAnsiTheme="majorHAnsi" w:cstheme="majorHAnsi"/>
                <w:color w:val="000000" w:themeColor="text1"/>
                <w:sz w:val="26"/>
                <w:szCs w:val="26"/>
                <w:lang w:val="en-US"/>
              </w:rPr>
              <w:t xml:space="preserve">Khoản 2 Điều 8 và Khoản 9 Điều 13 </w:t>
            </w:r>
            <w:r w:rsidR="00AC2116" w:rsidRPr="0017526F">
              <w:rPr>
                <w:rFonts w:asciiTheme="majorHAnsi" w:hAnsiTheme="majorHAnsi" w:cstheme="majorHAnsi"/>
                <w:color w:val="000000" w:themeColor="text1"/>
                <w:sz w:val="26"/>
                <w:szCs w:val="26"/>
              </w:rPr>
              <w:t>Nghị định số 73/2016/NĐ/CP</w:t>
            </w:r>
            <w:r w:rsidR="008F3E04" w:rsidRPr="0017526F">
              <w:rPr>
                <w:rFonts w:asciiTheme="majorHAnsi" w:hAnsiTheme="majorHAnsi" w:cstheme="majorHAnsi"/>
                <w:color w:val="000000" w:themeColor="text1"/>
                <w:sz w:val="26"/>
                <w:szCs w:val="26"/>
                <w:lang w:val="en-US"/>
              </w:rPr>
              <w:t xml:space="preserve"> được sửa đổi tại điểm đ, điểm k Khoản 1 Điều 11</w:t>
            </w:r>
            <w:r w:rsidR="00AC2116" w:rsidRPr="0017526F">
              <w:rPr>
                <w:rFonts w:asciiTheme="majorHAnsi" w:hAnsiTheme="majorHAnsi" w:cstheme="majorHAnsi"/>
                <w:color w:val="000000" w:themeColor="text1"/>
                <w:sz w:val="26"/>
                <w:szCs w:val="26"/>
              </w:rPr>
              <w:t xml:space="preserve"> </w:t>
            </w:r>
          </w:p>
          <w:p w14:paraId="578786DB" w14:textId="118959F5" w:rsidR="00AC2116" w:rsidRPr="0017526F" w:rsidRDefault="00AC2116" w:rsidP="009316FB">
            <w:pPr>
              <w:spacing w:before="60" w:after="60" w:line="320" w:lineRule="exact"/>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Nghị định số 151/2018/NĐ-CP</w:t>
            </w:r>
          </w:p>
        </w:tc>
        <w:tc>
          <w:tcPr>
            <w:tcW w:w="4253" w:type="dxa"/>
          </w:tcPr>
          <w:p w14:paraId="700F1F01" w14:textId="77777777" w:rsidR="009548F3" w:rsidRPr="0017526F" w:rsidRDefault="00AC2116"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rPr>
              <w:t xml:space="preserve">- </w:t>
            </w:r>
            <w:r w:rsidR="008F3E04" w:rsidRPr="0017526F">
              <w:rPr>
                <w:rFonts w:asciiTheme="majorHAnsi" w:hAnsiTheme="majorHAnsi" w:cstheme="majorHAnsi"/>
                <w:color w:val="000000" w:themeColor="text1"/>
                <w:sz w:val="26"/>
                <w:szCs w:val="26"/>
              </w:rPr>
              <w:t>Doanh nghiệp bảo hiểm phi nhân thọ nước ngoài thành lập chi nhánh tại Việt Nam</w:t>
            </w:r>
            <w:r w:rsidR="008F3E04" w:rsidRPr="0017526F">
              <w:rPr>
                <w:rFonts w:asciiTheme="majorHAnsi" w:hAnsiTheme="majorHAnsi" w:cstheme="majorHAnsi"/>
                <w:color w:val="000000" w:themeColor="text1"/>
                <w:sz w:val="26"/>
                <w:szCs w:val="26"/>
                <w:lang w:val="en-US"/>
              </w:rPr>
              <w:t xml:space="preserve"> phải đáp ứng điều kiện</w:t>
            </w:r>
            <w:r w:rsidR="009548F3" w:rsidRPr="0017526F">
              <w:rPr>
                <w:rFonts w:asciiTheme="majorHAnsi" w:hAnsiTheme="majorHAnsi" w:cstheme="majorHAnsi"/>
                <w:color w:val="000000" w:themeColor="text1"/>
                <w:sz w:val="26"/>
                <w:szCs w:val="26"/>
                <w:lang w:val="en-US"/>
              </w:rPr>
              <w:t>:</w:t>
            </w:r>
          </w:p>
          <w:p w14:paraId="48E1F3F7" w14:textId="440BC42B" w:rsidR="008F3E04" w:rsidRPr="00A83193" w:rsidRDefault="009548F3"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lang w:val="en-US"/>
              </w:rPr>
              <w:t>(i)</w:t>
            </w:r>
            <w:r w:rsidR="008F3E04" w:rsidRPr="0017526F">
              <w:rPr>
                <w:rFonts w:asciiTheme="majorHAnsi" w:hAnsiTheme="majorHAnsi" w:cstheme="majorHAnsi"/>
                <w:color w:val="000000" w:themeColor="text1"/>
                <w:sz w:val="26"/>
                <w:szCs w:val="26"/>
                <w:lang w:val="en-US"/>
              </w:rPr>
              <w:t xml:space="preserve"> </w:t>
            </w:r>
            <w:r w:rsidR="00AC2116" w:rsidRPr="0017526F">
              <w:rPr>
                <w:rFonts w:asciiTheme="majorHAnsi" w:hAnsiTheme="majorHAnsi" w:cstheme="majorHAnsi"/>
                <w:color w:val="000000" w:themeColor="text1"/>
                <w:sz w:val="26"/>
                <w:szCs w:val="26"/>
              </w:rPr>
              <w:t xml:space="preserve">“Có văn bản cam kết chịu trách nhiệm về mọi nghĩa vụ và cam kết của chi nhánh tại Việt Nam” </w:t>
            </w:r>
            <w:r w:rsidR="008F3E04" w:rsidRPr="0017526F">
              <w:rPr>
                <w:rFonts w:asciiTheme="majorHAnsi" w:hAnsiTheme="majorHAnsi" w:cstheme="majorHAnsi"/>
                <w:color w:val="000000" w:themeColor="text1"/>
                <w:sz w:val="26"/>
                <w:szCs w:val="26"/>
                <w:lang w:val="en-US"/>
              </w:rPr>
              <w:t xml:space="preserve">chưa rõ ràng, chưa cụ thể các nghĩa vụ và cam kết. </w:t>
            </w:r>
          </w:p>
          <w:p w14:paraId="6AF218BA" w14:textId="2ED63BF3" w:rsidR="00AC2116" w:rsidRPr="0017526F" w:rsidRDefault="009548F3"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lang w:val="en-US"/>
              </w:rPr>
              <w:t xml:space="preserve">(ii) </w:t>
            </w:r>
            <w:r w:rsidR="00AC2116" w:rsidRPr="0017526F">
              <w:rPr>
                <w:rFonts w:asciiTheme="majorHAnsi" w:hAnsiTheme="majorHAnsi" w:cstheme="majorHAnsi"/>
                <w:color w:val="000000" w:themeColor="text1"/>
                <w:sz w:val="26"/>
                <w:szCs w:val="26"/>
              </w:rPr>
              <w:t>“Tổ chức tham gia góp vốn từ 10% vốn điều lệ trở lên phải hoạt động kinh doanh có lãi trong 03 năm liền kề trước năm nộp hồ sơ đề nghị cấp Giấy phép</w:t>
            </w:r>
            <w:r w:rsidR="001C5EFC" w:rsidRPr="0017526F">
              <w:rPr>
                <w:rFonts w:asciiTheme="majorHAnsi" w:hAnsiTheme="majorHAnsi" w:cstheme="majorHAnsi"/>
                <w:color w:val="000000" w:themeColor="text1"/>
                <w:sz w:val="26"/>
                <w:szCs w:val="26"/>
                <w:lang w:val="en-US"/>
              </w:rPr>
              <w:t xml:space="preserve"> và không có lỗ lũy kế đến thời điểm nộp hồ sơ đề nghị cấp Giấy phép</w:t>
            </w:r>
            <w:r w:rsidR="00AC2116" w:rsidRPr="0017526F">
              <w:rPr>
                <w:rFonts w:asciiTheme="majorHAnsi" w:hAnsiTheme="majorHAnsi" w:cstheme="majorHAnsi"/>
                <w:color w:val="000000" w:themeColor="text1"/>
                <w:sz w:val="26"/>
                <w:szCs w:val="26"/>
              </w:rPr>
              <w:t xml:space="preserve">.” Yêu cầu kinh doanh có lãi 03 năm liền kề </w:t>
            </w:r>
            <w:r w:rsidR="001C5EFC" w:rsidRPr="0017526F">
              <w:rPr>
                <w:rFonts w:asciiTheme="majorHAnsi" w:hAnsiTheme="majorHAnsi" w:cstheme="majorHAnsi"/>
                <w:color w:val="000000" w:themeColor="text1"/>
                <w:sz w:val="26"/>
                <w:szCs w:val="26"/>
                <w:lang w:val="en-US"/>
              </w:rPr>
              <w:t xml:space="preserve">và không có lỗ lũy khế </w:t>
            </w:r>
            <w:r w:rsidR="00AC2116" w:rsidRPr="0017526F">
              <w:rPr>
                <w:rFonts w:asciiTheme="majorHAnsi" w:hAnsiTheme="majorHAnsi" w:cstheme="majorHAnsi"/>
                <w:color w:val="000000" w:themeColor="text1"/>
                <w:sz w:val="26"/>
                <w:szCs w:val="26"/>
              </w:rPr>
              <w:t xml:space="preserve">đối với tổ chức góp vốn từ 10% là không cần thiết, hạn chế việc tham gia góp vốn và huy động vốn. </w:t>
            </w:r>
          </w:p>
        </w:tc>
        <w:tc>
          <w:tcPr>
            <w:tcW w:w="2409" w:type="dxa"/>
          </w:tcPr>
          <w:p w14:paraId="55EC9828" w14:textId="6C5E8F7C" w:rsidR="008F3E04" w:rsidRPr="0017526F" w:rsidRDefault="009548F3"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lang w:val="en-US"/>
              </w:rPr>
              <w:t xml:space="preserve">- </w:t>
            </w:r>
            <w:r w:rsidR="008F3E04" w:rsidRPr="0017526F">
              <w:rPr>
                <w:rFonts w:asciiTheme="majorHAnsi" w:hAnsiTheme="majorHAnsi" w:cstheme="majorHAnsi"/>
                <w:color w:val="000000" w:themeColor="text1"/>
                <w:sz w:val="26"/>
                <w:szCs w:val="26"/>
                <w:lang w:val="en-US"/>
              </w:rPr>
              <w:t>Mẫu hóa văn bản cam kết</w:t>
            </w:r>
            <w:r w:rsidR="008F3E04" w:rsidRPr="0017526F">
              <w:rPr>
                <w:rFonts w:asciiTheme="majorHAnsi" w:hAnsiTheme="majorHAnsi" w:cstheme="majorHAnsi"/>
                <w:color w:val="000000" w:themeColor="text1"/>
                <w:sz w:val="26"/>
                <w:szCs w:val="26"/>
              </w:rPr>
              <w:t xml:space="preserve">, </w:t>
            </w:r>
            <w:r w:rsidR="008F3E04" w:rsidRPr="0017526F">
              <w:rPr>
                <w:rFonts w:asciiTheme="majorHAnsi" w:hAnsiTheme="majorHAnsi" w:cstheme="majorHAnsi"/>
                <w:color w:val="000000" w:themeColor="text1"/>
                <w:sz w:val="26"/>
                <w:szCs w:val="26"/>
                <w:lang w:val="en-US"/>
              </w:rPr>
              <w:t>trong đó cụ thể</w:t>
            </w:r>
            <w:r w:rsidR="008F3E04" w:rsidRPr="0017526F">
              <w:rPr>
                <w:rFonts w:asciiTheme="majorHAnsi" w:hAnsiTheme="majorHAnsi" w:cstheme="majorHAnsi"/>
                <w:color w:val="000000" w:themeColor="text1"/>
                <w:sz w:val="26"/>
                <w:szCs w:val="26"/>
              </w:rPr>
              <w:t xml:space="preserve"> những nghĩa vụ</w:t>
            </w:r>
            <w:r w:rsidR="008F3E04" w:rsidRPr="0017526F">
              <w:rPr>
                <w:rFonts w:asciiTheme="majorHAnsi" w:hAnsiTheme="majorHAnsi" w:cstheme="majorHAnsi"/>
                <w:color w:val="000000" w:themeColor="text1"/>
                <w:sz w:val="26"/>
                <w:szCs w:val="26"/>
                <w:lang w:val="en-US"/>
              </w:rPr>
              <w:t>, cam kết</w:t>
            </w:r>
            <w:r w:rsidR="008F3E04" w:rsidRPr="0017526F">
              <w:rPr>
                <w:rFonts w:asciiTheme="majorHAnsi" w:hAnsiTheme="majorHAnsi" w:cstheme="majorHAnsi"/>
                <w:color w:val="000000" w:themeColor="text1"/>
                <w:sz w:val="26"/>
                <w:szCs w:val="26"/>
              </w:rPr>
              <w:t xml:space="preserve"> </w:t>
            </w:r>
            <w:r w:rsidR="008F3E04" w:rsidRPr="0017526F">
              <w:rPr>
                <w:rFonts w:asciiTheme="majorHAnsi" w:hAnsiTheme="majorHAnsi" w:cstheme="majorHAnsi"/>
                <w:color w:val="000000" w:themeColor="text1"/>
                <w:sz w:val="26"/>
                <w:szCs w:val="26"/>
                <w:lang w:val="en-US"/>
              </w:rPr>
              <w:t>của</w:t>
            </w:r>
            <w:r w:rsidR="008F3E04" w:rsidRPr="0017526F">
              <w:rPr>
                <w:rFonts w:asciiTheme="majorHAnsi" w:hAnsiTheme="majorHAnsi" w:cstheme="majorHAnsi"/>
                <w:color w:val="000000" w:themeColor="text1"/>
                <w:sz w:val="26"/>
                <w:szCs w:val="26"/>
              </w:rPr>
              <w:t xml:space="preserve"> chi nhánh nước ngoài.</w:t>
            </w:r>
          </w:p>
          <w:p w14:paraId="02B385C8" w14:textId="71C5B8B6" w:rsidR="009548F3" w:rsidRPr="0017526F" w:rsidRDefault="009548F3"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lang w:val="en-US"/>
              </w:rPr>
              <w:t>- Đ</w:t>
            </w:r>
            <w:r w:rsidRPr="0017526F">
              <w:rPr>
                <w:rFonts w:asciiTheme="majorHAnsi" w:hAnsiTheme="majorHAnsi" w:cstheme="majorHAnsi"/>
                <w:color w:val="000000" w:themeColor="text1"/>
                <w:sz w:val="26"/>
                <w:szCs w:val="26"/>
              </w:rPr>
              <w:t>ơn giản hóa đi</w:t>
            </w:r>
            <w:r w:rsidRPr="0017526F">
              <w:rPr>
                <w:rFonts w:asciiTheme="majorHAnsi" w:hAnsiTheme="majorHAnsi" w:cstheme="majorHAnsi"/>
                <w:color w:val="000000" w:themeColor="text1"/>
                <w:sz w:val="26"/>
                <w:szCs w:val="26"/>
                <w:lang w:val="en-US"/>
              </w:rPr>
              <w:t xml:space="preserve">ều kiện về tham gia góp vốn </w:t>
            </w:r>
            <w:r w:rsidRPr="0017526F">
              <w:rPr>
                <w:rFonts w:asciiTheme="majorHAnsi" w:hAnsiTheme="majorHAnsi" w:cstheme="majorHAnsi"/>
                <w:color w:val="000000" w:themeColor="text1"/>
                <w:sz w:val="26"/>
                <w:szCs w:val="26"/>
              </w:rPr>
              <w:t xml:space="preserve">theo hướng bãi bỏ </w:t>
            </w:r>
            <w:r w:rsidR="001C5EFC" w:rsidRPr="0017526F">
              <w:rPr>
                <w:rFonts w:asciiTheme="majorHAnsi" w:hAnsiTheme="majorHAnsi" w:cstheme="majorHAnsi"/>
                <w:color w:val="000000" w:themeColor="text1"/>
                <w:sz w:val="26"/>
                <w:szCs w:val="26"/>
                <w:lang w:val="en-US"/>
              </w:rPr>
              <w:t>yêu cầu không có lỗ lũy kế;</w:t>
            </w:r>
            <w:r w:rsidRPr="0017526F">
              <w:rPr>
                <w:rFonts w:asciiTheme="majorHAnsi" w:hAnsiTheme="majorHAnsi" w:cstheme="majorHAnsi"/>
                <w:color w:val="000000" w:themeColor="text1"/>
                <w:sz w:val="26"/>
                <w:szCs w:val="26"/>
              </w:rPr>
              <w:t xml:space="preserve"> chỉ yêu cầu kinh doanh có lãi trước năm nộp hồ sơ đề nghị cấp giấy phép.</w:t>
            </w:r>
          </w:p>
          <w:p w14:paraId="64AB9320" w14:textId="77777777" w:rsidR="00AC2116" w:rsidRPr="0017526F" w:rsidRDefault="00AC2116" w:rsidP="009316FB">
            <w:pPr>
              <w:spacing w:before="60" w:after="60" w:line="320" w:lineRule="exact"/>
              <w:jc w:val="both"/>
              <w:rPr>
                <w:rFonts w:asciiTheme="majorHAnsi" w:eastAsia="Times New Roman" w:hAnsiTheme="majorHAnsi" w:cstheme="majorHAnsi"/>
                <w:color w:val="000000" w:themeColor="text1"/>
                <w:sz w:val="26"/>
                <w:szCs w:val="26"/>
                <w:lang w:val="nl-NL"/>
              </w:rPr>
            </w:pPr>
          </w:p>
        </w:tc>
        <w:tc>
          <w:tcPr>
            <w:tcW w:w="2552" w:type="dxa"/>
          </w:tcPr>
          <w:p w14:paraId="253820B2" w14:textId="4964A8CD" w:rsidR="00AC2116" w:rsidRPr="0017526F" w:rsidRDefault="008F3E04"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eastAsia="Times New Roman" w:hAnsiTheme="majorHAnsi" w:cstheme="majorHAnsi"/>
                <w:color w:val="000000" w:themeColor="text1"/>
                <w:sz w:val="26"/>
                <w:szCs w:val="26"/>
                <w:lang w:val="nl-NL"/>
              </w:rPr>
              <w:t xml:space="preserve">Sửa đổi </w:t>
            </w:r>
            <w:r w:rsidRPr="0017526F">
              <w:rPr>
                <w:rFonts w:asciiTheme="majorHAnsi" w:hAnsiTheme="majorHAnsi" w:cstheme="majorHAnsi"/>
                <w:color w:val="000000" w:themeColor="text1"/>
                <w:sz w:val="26"/>
                <w:szCs w:val="26"/>
                <w:lang w:val="en-US"/>
              </w:rPr>
              <w:t xml:space="preserve">Khoản 2 Điều 8 và Khoản 9 Điều 13 </w:t>
            </w:r>
            <w:r w:rsidRPr="0017526F">
              <w:rPr>
                <w:rFonts w:asciiTheme="majorHAnsi" w:hAnsiTheme="majorHAnsi" w:cstheme="majorHAnsi"/>
                <w:color w:val="000000" w:themeColor="text1"/>
                <w:sz w:val="26"/>
                <w:szCs w:val="26"/>
              </w:rPr>
              <w:t>Nghị định số 73/2016/NĐ/CP</w:t>
            </w:r>
          </w:p>
        </w:tc>
      </w:tr>
      <w:tr w:rsidR="001B1D36" w:rsidRPr="0034529C" w14:paraId="04F8C62E" w14:textId="77777777" w:rsidTr="00B05BDD">
        <w:tc>
          <w:tcPr>
            <w:tcW w:w="733" w:type="dxa"/>
            <w:vAlign w:val="center"/>
          </w:tcPr>
          <w:p w14:paraId="5E16DFC9" w14:textId="77777777" w:rsidR="00AC2116" w:rsidRPr="0017526F" w:rsidRDefault="00AC2116" w:rsidP="00D27FCA">
            <w:pPr>
              <w:pStyle w:val="ListParagraph"/>
              <w:numPr>
                <w:ilvl w:val="0"/>
                <w:numId w:val="10"/>
              </w:numPr>
              <w:jc w:val="both"/>
              <w:rPr>
                <w:rFonts w:asciiTheme="majorHAnsi" w:hAnsiTheme="majorHAnsi" w:cstheme="majorHAnsi"/>
                <w:color w:val="000000" w:themeColor="text1"/>
                <w:sz w:val="26"/>
                <w:szCs w:val="26"/>
                <w:lang w:val="nl-NL"/>
              </w:rPr>
            </w:pPr>
          </w:p>
        </w:tc>
        <w:tc>
          <w:tcPr>
            <w:tcW w:w="3237" w:type="dxa"/>
          </w:tcPr>
          <w:p w14:paraId="2E9408BF" w14:textId="77777777" w:rsidR="00AC2116" w:rsidRPr="0017526F" w:rsidRDefault="00AC2116"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Điều kiện để được cấp giấy phép đặt văn phòng đại diện của doanh nghiệp bảo hiểm, doanh nghiệp môi giới bảo hiểm nước ngoài tại Việt Nam</w:t>
            </w:r>
          </w:p>
        </w:tc>
        <w:tc>
          <w:tcPr>
            <w:tcW w:w="2126" w:type="dxa"/>
          </w:tcPr>
          <w:p w14:paraId="0020625B" w14:textId="7028F20E" w:rsidR="00AC2116" w:rsidRPr="0017526F" w:rsidRDefault="00370B9B" w:rsidP="009316FB">
            <w:pPr>
              <w:spacing w:before="60" w:after="60" w:line="320" w:lineRule="exact"/>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lang w:val="en-US"/>
              </w:rPr>
              <w:t xml:space="preserve">Khoản 2 Điều 107 </w:t>
            </w:r>
            <w:r w:rsidR="00AC2116" w:rsidRPr="0017526F">
              <w:rPr>
                <w:rFonts w:asciiTheme="majorHAnsi" w:hAnsiTheme="majorHAnsi" w:cstheme="majorHAnsi"/>
                <w:color w:val="000000" w:themeColor="text1"/>
                <w:sz w:val="26"/>
                <w:szCs w:val="26"/>
              </w:rPr>
              <w:t xml:space="preserve">Luật Kinh doanh bảo hiểm </w:t>
            </w:r>
          </w:p>
        </w:tc>
        <w:tc>
          <w:tcPr>
            <w:tcW w:w="4253" w:type="dxa"/>
          </w:tcPr>
          <w:p w14:paraId="2094A36A" w14:textId="77777777" w:rsidR="004F0CAA" w:rsidRPr="0017526F" w:rsidRDefault="004F0CAA"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lang w:val="en-US"/>
              </w:rPr>
              <w:t>Điều kiện cấp phép:</w:t>
            </w:r>
            <w:r w:rsidR="00E963DB" w:rsidRPr="0017526F">
              <w:rPr>
                <w:rFonts w:asciiTheme="majorHAnsi" w:hAnsiTheme="majorHAnsi" w:cstheme="majorHAnsi"/>
                <w:color w:val="000000" w:themeColor="text1"/>
                <w:sz w:val="26"/>
                <w:szCs w:val="26"/>
                <w:lang w:val="en-US"/>
              </w:rPr>
              <w:t xml:space="preserve"> </w:t>
            </w:r>
          </w:p>
          <w:p w14:paraId="68AA11B1" w14:textId="77777777" w:rsidR="004F0CAA" w:rsidRPr="0017526F" w:rsidRDefault="004F0CAA"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lang w:val="en-US"/>
              </w:rPr>
              <w:t xml:space="preserve">- </w:t>
            </w:r>
            <w:r w:rsidR="00AC2116" w:rsidRPr="0017526F">
              <w:rPr>
                <w:rFonts w:asciiTheme="majorHAnsi" w:hAnsiTheme="majorHAnsi" w:cstheme="majorHAnsi"/>
                <w:color w:val="000000" w:themeColor="text1"/>
                <w:sz w:val="26"/>
                <w:szCs w:val="26"/>
              </w:rPr>
              <w:t>“Doanh nghiệp bảo hiểm, doanh nghiệp môi giới bảo hiểm nước ngoài có quan hệ hợp tác với các cơ quan, tổ chức Việt Nam”</w:t>
            </w:r>
            <w:r w:rsidR="00E963DB" w:rsidRPr="0017526F">
              <w:rPr>
                <w:rFonts w:asciiTheme="majorHAnsi" w:hAnsiTheme="majorHAnsi" w:cstheme="majorHAnsi"/>
                <w:color w:val="000000" w:themeColor="text1"/>
                <w:sz w:val="26"/>
                <w:szCs w:val="26"/>
                <w:lang w:val="en-US"/>
              </w:rPr>
              <w:t xml:space="preserve">. </w:t>
            </w:r>
          </w:p>
          <w:p w14:paraId="3AC5DBD0" w14:textId="5F75B274" w:rsidR="00E963DB" w:rsidRPr="0017526F" w:rsidRDefault="00E963DB"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lang w:val="en-US"/>
              </w:rPr>
              <w:t xml:space="preserve">Bên cạnh đó thành phần hồ sơ </w:t>
            </w:r>
            <w:r w:rsidR="004F0CAA" w:rsidRPr="0017526F">
              <w:rPr>
                <w:rFonts w:asciiTheme="majorHAnsi" w:hAnsiTheme="majorHAnsi" w:cstheme="majorHAnsi"/>
                <w:color w:val="000000" w:themeColor="text1"/>
                <w:sz w:val="26"/>
                <w:szCs w:val="26"/>
                <w:lang w:val="en-US"/>
              </w:rPr>
              <w:t xml:space="preserve">cấp phép </w:t>
            </w:r>
            <w:r w:rsidRPr="0017526F">
              <w:rPr>
                <w:rFonts w:asciiTheme="majorHAnsi" w:hAnsiTheme="majorHAnsi" w:cstheme="majorHAnsi"/>
                <w:color w:val="000000" w:themeColor="text1"/>
                <w:sz w:val="26"/>
                <w:szCs w:val="26"/>
                <w:lang w:val="en-US"/>
              </w:rPr>
              <w:t xml:space="preserve">(K5 Đ110 Luật KDBH) </w:t>
            </w:r>
            <w:r w:rsidR="004F0CAA" w:rsidRPr="0017526F">
              <w:rPr>
                <w:rFonts w:asciiTheme="majorHAnsi" w:hAnsiTheme="majorHAnsi" w:cstheme="majorHAnsi"/>
                <w:color w:val="000000" w:themeColor="text1"/>
                <w:sz w:val="26"/>
                <w:szCs w:val="26"/>
                <w:lang w:val="en-US"/>
              </w:rPr>
              <w:t>cũng chỉ quy định</w:t>
            </w:r>
            <w:r w:rsidRPr="0017526F">
              <w:rPr>
                <w:rFonts w:asciiTheme="majorHAnsi" w:hAnsiTheme="majorHAnsi" w:cstheme="majorHAnsi"/>
                <w:color w:val="000000" w:themeColor="text1"/>
                <w:sz w:val="26"/>
                <w:szCs w:val="26"/>
                <w:lang w:val="en-US"/>
              </w:rPr>
              <w:t xml:space="preserve"> có “Bản giới thiệu về doanh nghiệp bảo hiểm, doanh nghiệp môi giới bảo hiểm nước ngoài và hoạt động hợp tác với các cơ quan, tổ chức Việt Nam</w:t>
            </w:r>
            <w:r w:rsidR="004F0CAA" w:rsidRPr="0017526F">
              <w:rPr>
                <w:rFonts w:asciiTheme="majorHAnsi" w:hAnsiTheme="majorHAnsi" w:cstheme="majorHAnsi"/>
                <w:color w:val="000000" w:themeColor="text1"/>
                <w:sz w:val="26"/>
                <w:szCs w:val="26"/>
                <w:lang w:val="en-US"/>
              </w:rPr>
              <w:t xml:space="preserve">”. </w:t>
            </w:r>
          </w:p>
          <w:p w14:paraId="796EE9C5" w14:textId="6D9F4CCF" w:rsidR="00AC2116" w:rsidRPr="0017526F" w:rsidRDefault="004F0CAA"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lang w:val="en-US"/>
              </w:rPr>
              <w:t xml:space="preserve">Các quy định nên trên </w:t>
            </w:r>
            <w:r w:rsidRPr="0017526F">
              <w:rPr>
                <w:rFonts w:asciiTheme="majorHAnsi" w:hAnsiTheme="majorHAnsi" w:cstheme="majorHAnsi"/>
                <w:color w:val="000000" w:themeColor="text1"/>
                <w:sz w:val="26"/>
                <w:szCs w:val="26"/>
              </w:rPr>
              <w:t xml:space="preserve">không </w:t>
            </w:r>
            <w:r w:rsidRPr="0017526F">
              <w:rPr>
                <w:rFonts w:asciiTheme="majorHAnsi" w:hAnsiTheme="majorHAnsi" w:cstheme="majorHAnsi"/>
                <w:color w:val="000000" w:themeColor="text1"/>
                <w:sz w:val="26"/>
                <w:szCs w:val="26"/>
                <w:lang w:val="en-US"/>
              </w:rPr>
              <w:t xml:space="preserve">có tiêu chí </w:t>
            </w:r>
            <w:r w:rsidRPr="0017526F">
              <w:rPr>
                <w:rFonts w:asciiTheme="majorHAnsi" w:hAnsiTheme="majorHAnsi" w:cstheme="majorHAnsi"/>
                <w:color w:val="000000" w:themeColor="text1"/>
                <w:sz w:val="26"/>
                <w:szCs w:val="26"/>
              </w:rPr>
              <w:t>rõ ràng</w:t>
            </w:r>
            <w:r w:rsidRPr="0017526F">
              <w:rPr>
                <w:rFonts w:asciiTheme="majorHAnsi" w:hAnsiTheme="majorHAnsi" w:cstheme="majorHAnsi"/>
                <w:color w:val="000000" w:themeColor="text1"/>
                <w:sz w:val="26"/>
                <w:szCs w:val="26"/>
                <w:lang w:val="en-US"/>
              </w:rPr>
              <w:t xml:space="preserve">, gây khó khăn cho việc xác định </w:t>
            </w:r>
            <w:r w:rsidRPr="0017526F">
              <w:rPr>
                <w:rFonts w:asciiTheme="majorHAnsi" w:hAnsiTheme="majorHAnsi" w:cstheme="majorHAnsi"/>
                <w:color w:val="000000" w:themeColor="text1"/>
                <w:sz w:val="26"/>
                <w:szCs w:val="26"/>
              </w:rPr>
              <w:t xml:space="preserve">cơ quan, tổ chức </w:t>
            </w:r>
            <w:r w:rsidRPr="0017526F">
              <w:rPr>
                <w:rFonts w:asciiTheme="majorHAnsi" w:hAnsiTheme="majorHAnsi" w:cstheme="majorHAnsi"/>
                <w:color w:val="000000" w:themeColor="text1"/>
                <w:sz w:val="26"/>
                <w:szCs w:val="26"/>
                <w:lang w:val="en-US"/>
              </w:rPr>
              <w:t>có quan hệ hợp tác</w:t>
            </w:r>
            <w:r w:rsidR="002750E7" w:rsidRPr="0017526F">
              <w:rPr>
                <w:rFonts w:asciiTheme="majorHAnsi" w:hAnsiTheme="majorHAnsi" w:cstheme="majorHAnsi"/>
                <w:color w:val="000000" w:themeColor="text1"/>
                <w:sz w:val="26"/>
                <w:szCs w:val="26"/>
                <w:lang w:val="en-US"/>
              </w:rPr>
              <w:t>. Trong khi Nghị định 73/2016/NĐ-CP hướng dẫn chi tiết Luật KDBH không hướng dẫn chi tiết nội dung này.</w:t>
            </w:r>
          </w:p>
        </w:tc>
        <w:tc>
          <w:tcPr>
            <w:tcW w:w="2409" w:type="dxa"/>
          </w:tcPr>
          <w:p w14:paraId="2F0B3329" w14:textId="2A8E97EF" w:rsidR="00AC2116" w:rsidRPr="00461F08" w:rsidRDefault="002750E7" w:rsidP="009316FB">
            <w:pPr>
              <w:spacing w:before="60" w:after="60" w:line="320" w:lineRule="exact"/>
              <w:jc w:val="both"/>
              <w:rPr>
                <w:rFonts w:asciiTheme="majorHAnsi" w:eastAsia="Times New Roman" w:hAnsiTheme="majorHAnsi" w:cstheme="majorHAnsi"/>
                <w:color w:val="000000" w:themeColor="text1"/>
                <w:sz w:val="26"/>
                <w:szCs w:val="26"/>
                <w:lang w:val="en-US"/>
              </w:rPr>
            </w:pPr>
            <w:r w:rsidRPr="0017526F">
              <w:rPr>
                <w:rFonts w:asciiTheme="majorHAnsi" w:eastAsia="Times New Roman" w:hAnsiTheme="majorHAnsi" w:cstheme="majorHAnsi"/>
                <w:color w:val="000000" w:themeColor="text1"/>
                <w:sz w:val="26"/>
                <w:szCs w:val="26"/>
                <w:lang w:val="nl-NL"/>
              </w:rPr>
              <w:t>Hướng dẫn chi tiết quy định về việc d</w:t>
            </w:r>
            <w:r w:rsidRPr="0017526F">
              <w:rPr>
                <w:rFonts w:asciiTheme="majorHAnsi" w:hAnsiTheme="majorHAnsi" w:cstheme="majorHAnsi"/>
                <w:color w:val="000000" w:themeColor="text1"/>
                <w:sz w:val="26"/>
                <w:szCs w:val="26"/>
              </w:rPr>
              <w:t>oanh nghiệp bảo hiểm, doanh nghiệp môi giới bảo hiểm nước ngoài có quan hệ hợp tác với các cơ quan, tổ chức Việt Nam</w:t>
            </w:r>
            <w:r w:rsidR="00461F08">
              <w:rPr>
                <w:rFonts w:asciiTheme="majorHAnsi" w:hAnsiTheme="majorHAnsi" w:cstheme="majorHAnsi"/>
                <w:color w:val="000000" w:themeColor="text1"/>
                <w:sz w:val="26"/>
                <w:szCs w:val="26"/>
                <w:lang w:val="en-US"/>
              </w:rPr>
              <w:t>.</w:t>
            </w:r>
          </w:p>
        </w:tc>
        <w:tc>
          <w:tcPr>
            <w:tcW w:w="2552" w:type="dxa"/>
          </w:tcPr>
          <w:p w14:paraId="5BB68AD4" w14:textId="51E73BD6" w:rsidR="00AC2116" w:rsidRPr="0017526F" w:rsidRDefault="002750E7"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eastAsia="Times New Roman" w:hAnsiTheme="majorHAnsi" w:cstheme="majorHAnsi"/>
                <w:color w:val="000000" w:themeColor="text1"/>
                <w:sz w:val="26"/>
                <w:szCs w:val="26"/>
                <w:lang w:val="nl-NL"/>
              </w:rPr>
              <w:t xml:space="preserve">Sửa đổi Nghị định số </w:t>
            </w:r>
            <w:r w:rsidRPr="0017526F">
              <w:rPr>
                <w:rFonts w:asciiTheme="majorHAnsi" w:hAnsiTheme="majorHAnsi" w:cstheme="majorHAnsi"/>
                <w:color w:val="000000" w:themeColor="text1"/>
                <w:sz w:val="26"/>
                <w:szCs w:val="26"/>
                <w:lang w:val="en-US"/>
              </w:rPr>
              <w:t>73/2016/NĐ-CP hướng dẫn chi tiết Luật KDBH</w:t>
            </w:r>
          </w:p>
        </w:tc>
      </w:tr>
      <w:tr w:rsidR="001B1D36" w:rsidRPr="0034529C" w14:paraId="4966266B" w14:textId="77777777" w:rsidTr="00B05BDD">
        <w:tc>
          <w:tcPr>
            <w:tcW w:w="733" w:type="dxa"/>
            <w:vAlign w:val="center"/>
          </w:tcPr>
          <w:p w14:paraId="5ABD9359" w14:textId="77777777" w:rsidR="00B82C1E" w:rsidRPr="0017526F" w:rsidRDefault="00B82C1E" w:rsidP="00D27FCA">
            <w:pPr>
              <w:pStyle w:val="ListParagraph"/>
              <w:numPr>
                <w:ilvl w:val="0"/>
                <w:numId w:val="10"/>
              </w:numPr>
              <w:jc w:val="both"/>
              <w:rPr>
                <w:rFonts w:asciiTheme="majorHAnsi" w:hAnsiTheme="majorHAnsi" w:cstheme="majorHAnsi"/>
                <w:color w:val="000000" w:themeColor="text1"/>
                <w:sz w:val="26"/>
                <w:szCs w:val="26"/>
                <w:lang w:val="nl-NL"/>
              </w:rPr>
            </w:pPr>
          </w:p>
        </w:tc>
        <w:tc>
          <w:tcPr>
            <w:tcW w:w="3237" w:type="dxa"/>
          </w:tcPr>
          <w:p w14:paraId="35CAA436" w14:textId="23174893" w:rsidR="00B82C1E" w:rsidRPr="0017526F" w:rsidRDefault="00B019EF" w:rsidP="009316FB">
            <w:pPr>
              <w:spacing w:before="60" w:after="60" w:line="320" w:lineRule="exact"/>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en-US"/>
              </w:rPr>
              <w:t xml:space="preserve">Thủ tục </w:t>
            </w:r>
            <w:r w:rsidR="00B82C1E" w:rsidRPr="0017526F">
              <w:rPr>
                <w:rFonts w:asciiTheme="majorHAnsi" w:hAnsiTheme="majorHAnsi" w:cstheme="majorHAnsi"/>
                <w:color w:val="000000" w:themeColor="text1"/>
                <w:sz w:val="26"/>
                <w:szCs w:val="26"/>
              </w:rPr>
              <w:t>Cấp phép thành lập và hoạt động tổ chức bảo hiểm tương hỗ</w:t>
            </w:r>
          </w:p>
        </w:tc>
        <w:tc>
          <w:tcPr>
            <w:tcW w:w="2126" w:type="dxa"/>
          </w:tcPr>
          <w:p w14:paraId="3A0A6E27" w14:textId="45D59D46" w:rsidR="00B82C1E" w:rsidRPr="0017526F" w:rsidRDefault="00B82C1E" w:rsidP="009316FB">
            <w:pPr>
              <w:spacing w:before="60" w:after="60" w:line="320" w:lineRule="exact"/>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 xml:space="preserve">Nghị định số 18/2005/NĐ-CP; </w:t>
            </w:r>
            <w:r w:rsidR="005224A7" w:rsidRPr="0017526F">
              <w:rPr>
                <w:rFonts w:asciiTheme="majorHAnsi" w:hAnsiTheme="majorHAnsi" w:cstheme="majorHAnsi"/>
                <w:color w:val="000000" w:themeColor="text1"/>
                <w:sz w:val="26"/>
                <w:szCs w:val="26"/>
                <w:lang w:val="en-US"/>
              </w:rPr>
              <w:t>Khoản 2</w:t>
            </w:r>
            <w:r w:rsidR="001C3DC7" w:rsidRPr="0017526F">
              <w:rPr>
                <w:rFonts w:asciiTheme="majorHAnsi" w:hAnsiTheme="majorHAnsi" w:cstheme="majorHAnsi"/>
                <w:color w:val="000000" w:themeColor="text1"/>
                <w:sz w:val="26"/>
                <w:szCs w:val="26"/>
                <w:lang w:val="en-US"/>
              </w:rPr>
              <w:t>.</w:t>
            </w:r>
            <w:r w:rsidR="005224A7" w:rsidRPr="0017526F">
              <w:rPr>
                <w:rFonts w:asciiTheme="majorHAnsi" w:hAnsiTheme="majorHAnsi" w:cstheme="majorHAnsi"/>
                <w:color w:val="000000" w:themeColor="text1"/>
                <w:sz w:val="26"/>
                <w:szCs w:val="26"/>
                <w:lang w:val="en-US"/>
              </w:rPr>
              <w:t>4</w:t>
            </w:r>
            <w:r w:rsidR="001C3DC7" w:rsidRPr="0017526F">
              <w:rPr>
                <w:rFonts w:asciiTheme="majorHAnsi" w:hAnsiTheme="majorHAnsi" w:cstheme="majorHAnsi"/>
                <w:color w:val="000000" w:themeColor="text1"/>
                <w:sz w:val="26"/>
                <w:szCs w:val="26"/>
                <w:lang w:val="en-US"/>
              </w:rPr>
              <w:t xml:space="preserve"> và 3.1.1 mục III </w:t>
            </w:r>
            <w:r w:rsidRPr="0017526F">
              <w:rPr>
                <w:rFonts w:asciiTheme="majorHAnsi" w:hAnsiTheme="majorHAnsi" w:cstheme="majorHAnsi"/>
                <w:color w:val="000000" w:themeColor="text1"/>
                <w:sz w:val="26"/>
                <w:szCs w:val="26"/>
              </w:rPr>
              <w:t>Thông tư số 52/2005/TT-BTC</w:t>
            </w:r>
          </w:p>
        </w:tc>
        <w:tc>
          <w:tcPr>
            <w:tcW w:w="4253" w:type="dxa"/>
          </w:tcPr>
          <w:p w14:paraId="76C1C551" w14:textId="77777777" w:rsidR="001C3DC7" w:rsidRPr="0017526F" w:rsidRDefault="00B82C1E"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rPr>
              <w:t xml:space="preserve">- Yêu cầu </w:t>
            </w:r>
            <w:r w:rsidR="001C3DC7" w:rsidRPr="0017526F">
              <w:rPr>
                <w:rFonts w:asciiTheme="majorHAnsi" w:hAnsiTheme="majorHAnsi" w:cstheme="majorHAnsi"/>
                <w:color w:val="000000" w:themeColor="text1"/>
                <w:sz w:val="26"/>
                <w:szCs w:val="26"/>
                <w:lang w:val="en-US"/>
              </w:rPr>
              <w:t xml:space="preserve">về thành phần hồ sơ: </w:t>
            </w:r>
          </w:p>
          <w:p w14:paraId="03F60839" w14:textId="13FADFAF" w:rsidR="001C3DC7" w:rsidRPr="0017526F" w:rsidRDefault="001C3DC7"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lang w:val="en-US"/>
              </w:rPr>
              <w:t>“Văn bản x</w:t>
            </w:r>
            <w:r w:rsidR="00B82C1E" w:rsidRPr="0017526F">
              <w:rPr>
                <w:rFonts w:asciiTheme="majorHAnsi" w:hAnsiTheme="majorHAnsi" w:cstheme="majorHAnsi"/>
                <w:color w:val="000000" w:themeColor="text1"/>
                <w:sz w:val="26"/>
                <w:szCs w:val="26"/>
              </w:rPr>
              <w:t>ác nhận về tính hợp pháp của nguồn vốn thành lập tổ chức bảo hiểm tương hỗ, tình hình tài chính và những thông tin khác có liên quan đến các tổ chức, cá nhân sáng lập”</w:t>
            </w:r>
            <w:r w:rsidRPr="0017526F">
              <w:rPr>
                <w:rFonts w:asciiTheme="majorHAnsi" w:hAnsiTheme="majorHAnsi" w:cstheme="majorHAnsi"/>
                <w:color w:val="000000" w:themeColor="text1"/>
                <w:sz w:val="26"/>
                <w:szCs w:val="26"/>
                <w:lang w:val="en-US"/>
              </w:rPr>
              <w:t>.</w:t>
            </w:r>
          </w:p>
          <w:p w14:paraId="105F12BE" w14:textId="4BEC856A" w:rsidR="00B82C1E" w:rsidRPr="0017526F" w:rsidRDefault="001C3DC7"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lang w:val="en-US"/>
              </w:rPr>
              <w:t xml:space="preserve">Quy định về thành phần hồ sơ </w:t>
            </w:r>
            <w:r w:rsidR="00B82C1E" w:rsidRPr="0017526F">
              <w:rPr>
                <w:rFonts w:asciiTheme="majorHAnsi" w:hAnsiTheme="majorHAnsi" w:cstheme="majorHAnsi"/>
                <w:color w:val="000000" w:themeColor="text1"/>
                <w:sz w:val="26"/>
                <w:szCs w:val="26"/>
              </w:rPr>
              <w:t>không rõ ràng</w:t>
            </w:r>
            <w:r w:rsidRPr="0017526F">
              <w:rPr>
                <w:rFonts w:asciiTheme="majorHAnsi" w:hAnsiTheme="majorHAnsi" w:cstheme="majorHAnsi"/>
                <w:color w:val="000000" w:themeColor="text1"/>
                <w:sz w:val="26"/>
                <w:szCs w:val="26"/>
                <w:lang w:val="en-US"/>
              </w:rPr>
              <w:t xml:space="preserve">, không rõ </w:t>
            </w:r>
            <w:r w:rsidR="00B82C1E" w:rsidRPr="0017526F">
              <w:rPr>
                <w:rFonts w:asciiTheme="majorHAnsi" w:hAnsiTheme="majorHAnsi" w:cstheme="majorHAnsi"/>
                <w:color w:val="000000" w:themeColor="text1"/>
                <w:sz w:val="26"/>
                <w:szCs w:val="26"/>
              </w:rPr>
              <w:t xml:space="preserve">cơ quan </w:t>
            </w:r>
            <w:r w:rsidRPr="0017526F">
              <w:rPr>
                <w:rFonts w:asciiTheme="majorHAnsi" w:hAnsiTheme="majorHAnsi" w:cstheme="majorHAnsi"/>
                <w:color w:val="000000" w:themeColor="text1"/>
                <w:sz w:val="26"/>
                <w:szCs w:val="26"/>
                <w:lang w:val="en-US"/>
              </w:rPr>
              <w:t xml:space="preserve">có thẩm quyền </w:t>
            </w:r>
            <w:r w:rsidR="00B82C1E" w:rsidRPr="0017526F">
              <w:rPr>
                <w:rFonts w:asciiTheme="majorHAnsi" w:hAnsiTheme="majorHAnsi" w:cstheme="majorHAnsi"/>
                <w:color w:val="000000" w:themeColor="text1"/>
                <w:sz w:val="26"/>
                <w:szCs w:val="26"/>
              </w:rPr>
              <w:t>xác nhận, tiêu chí xác nhận</w:t>
            </w:r>
            <w:r w:rsidRPr="0017526F">
              <w:rPr>
                <w:rFonts w:asciiTheme="majorHAnsi" w:hAnsiTheme="majorHAnsi" w:cstheme="majorHAnsi"/>
                <w:color w:val="000000" w:themeColor="text1"/>
                <w:sz w:val="26"/>
                <w:szCs w:val="26"/>
                <w:lang w:val="en-US"/>
              </w:rPr>
              <w:t>.</w:t>
            </w:r>
          </w:p>
        </w:tc>
        <w:tc>
          <w:tcPr>
            <w:tcW w:w="2409" w:type="dxa"/>
          </w:tcPr>
          <w:p w14:paraId="2A5ECFD4" w14:textId="7C092DD6" w:rsidR="00B82C1E" w:rsidRPr="0017526F" w:rsidRDefault="001C3DC7"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eastAsia="Times New Roman" w:hAnsiTheme="majorHAnsi" w:cstheme="majorHAnsi"/>
                <w:color w:val="000000" w:themeColor="text1"/>
                <w:sz w:val="26"/>
                <w:szCs w:val="26"/>
                <w:lang w:val="nl-NL"/>
              </w:rPr>
              <w:t xml:space="preserve">Sửa đổi theo hướng mẫu hóa văn bản xác nhận, trong đó quy định cụ thể cơ quan có thẩm quyền xác nhận, nội dung, tiêu chí xác nhận. </w:t>
            </w:r>
          </w:p>
        </w:tc>
        <w:tc>
          <w:tcPr>
            <w:tcW w:w="2552" w:type="dxa"/>
          </w:tcPr>
          <w:p w14:paraId="1257B276" w14:textId="4E7099DB" w:rsidR="00B82C1E" w:rsidRPr="0017526F" w:rsidRDefault="001C3DC7"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hAnsiTheme="majorHAnsi" w:cstheme="majorHAnsi"/>
                <w:color w:val="000000" w:themeColor="text1"/>
                <w:sz w:val="26"/>
                <w:szCs w:val="26"/>
                <w:lang w:val="en-US"/>
              </w:rPr>
              <w:t xml:space="preserve">Sửa đổi khoản 2.4 và 3.1.1 mục III </w:t>
            </w:r>
            <w:r w:rsidRPr="0017526F">
              <w:rPr>
                <w:rFonts w:asciiTheme="majorHAnsi" w:hAnsiTheme="majorHAnsi" w:cstheme="majorHAnsi"/>
                <w:color w:val="000000" w:themeColor="text1"/>
                <w:sz w:val="26"/>
                <w:szCs w:val="26"/>
              </w:rPr>
              <w:t>Thông tư số 52/2005/TT-BTC</w:t>
            </w:r>
          </w:p>
        </w:tc>
      </w:tr>
      <w:tr w:rsidR="001B1D36" w:rsidRPr="0034529C" w14:paraId="05081305" w14:textId="77777777" w:rsidTr="00B05BDD">
        <w:tc>
          <w:tcPr>
            <w:tcW w:w="733" w:type="dxa"/>
            <w:vAlign w:val="center"/>
          </w:tcPr>
          <w:p w14:paraId="2DE2B280" w14:textId="77777777" w:rsidR="00B82C1E" w:rsidRPr="0017526F" w:rsidRDefault="00B82C1E" w:rsidP="00D27FCA">
            <w:pPr>
              <w:pStyle w:val="ListParagraph"/>
              <w:numPr>
                <w:ilvl w:val="0"/>
                <w:numId w:val="10"/>
              </w:numPr>
              <w:jc w:val="both"/>
              <w:rPr>
                <w:rFonts w:asciiTheme="majorHAnsi" w:hAnsiTheme="majorHAnsi" w:cstheme="majorHAnsi"/>
                <w:color w:val="000000" w:themeColor="text1"/>
                <w:sz w:val="26"/>
                <w:szCs w:val="26"/>
                <w:lang w:val="nl-NL"/>
              </w:rPr>
            </w:pPr>
          </w:p>
        </w:tc>
        <w:tc>
          <w:tcPr>
            <w:tcW w:w="3237" w:type="dxa"/>
          </w:tcPr>
          <w:p w14:paraId="6CE699E9" w14:textId="52AD4395" w:rsidR="00B82C1E" w:rsidRPr="0017526F" w:rsidRDefault="00B019EF" w:rsidP="009316FB">
            <w:pPr>
              <w:spacing w:before="60" w:after="60" w:line="320" w:lineRule="exact"/>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en-US"/>
              </w:rPr>
              <w:t xml:space="preserve">Thủ tục </w:t>
            </w:r>
            <w:r w:rsidR="00B82C1E" w:rsidRPr="0017526F">
              <w:rPr>
                <w:rFonts w:asciiTheme="majorHAnsi" w:hAnsiTheme="majorHAnsi" w:cstheme="majorHAnsi"/>
                <w:color w:val="000000" w:themeColor="text1"/>
                <w:sz w:val="26"/>
                <w:szCs w:val="26"/>
              </w:rPr>
              <w:t>Giải thể doanh nghiệp bảo hiểm, doanh nghiệp môi giới bảo hiểm, chấm dứt hoạt động của chi nhánh nước ngoài</w:t>
            </w:r>
          </w:p>
        </w:tc>
        <w:tc>
          <w:tcPr>
            <w:tcW w:w="2126" w:type="dxa"/>
          </w:tcPr>
          <w:p w14:paraId="65AB6F70" w14:textId="438D53A0" w:rsidR="00B82C1E" w:rsidRPr="0017526F" w:rsidRDefault="00716669" w:rsidP="009316FB">
            <w:pPr>
              <w:spacing w:before="60" w:after="60" w:line="320" w:lineRule="exact"/>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lang w:val="en-US"/>
              </w:rPr>
              <w:t xml:space="preserve">Khoản 2 Điều 23 </w:t>
            </w:r>
            <w:r w:rsidR="00B82C1E" w:rsidRPr="0017526F">
              <w:rPr>
                <w:rFonts w:asciiTheme="majorHAnsi" w:hAnsiTheme="majorHAnsi" w:cstheme="majorHAnsi"/>
                <w:color w:val="000000" w:themeColor="text1"/>
                <w:sz w:val="26"/>
                <w:szCs w:val="26"/>
              </w:rPr>
              <w:t>Nghị định số 73/2016/NĐ-CP</w:t>
            </w:r>
          </w:p>
        </w:tc>
        <w:tc>
          <w:tcPr>
            <w:tcW w:w="4253" w:type="dxa"/>
          </w:tcPr>
          <w:p w14:paraId="07FAA696" w14:textId="51B8D2C0" w:rsidR="00B82C1E" w:rsidRPr="0017526F" w:rsidRDefault="00B82C1E"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rPr>
              <w:t xml:space="preserve">- Yêu cầu thành phần hồ sơ tại Khoản 2 Điều 23 Nghị Định 73 sửa đổi: Bản sao công chứng giấy xác nhận của cơ quan thuế về việc đã hoàn thành các nghĩa vụ về thuế. Quy định nộp “bản sao công chứng” chưa phù hợp về loại giấy tờ theo quy định </w:t>
            </w:r>
            <w:r w:rsidR="0073475E" w:rsidRPr="0017526F">
              <w:rPr>
                <w:rFonts w:asciiTheme="majorHAnsi" w:hAnsiTheme="majorHAnsi" w:cstheme="majorHAnsi"/>
                <w:color w:val="000000" w:themeColor="text1"/>
                <w:sz w:val="26"/>
                <w:szCs w:val="26"/>
                <w:lang w:val="en-US"/>
              </w:rPr>
              <w:t xml:space="preserve">tại Điều 2 Nghị định số 23/2015/NĐ-CP ngày 16/2/2015 </w:t>
            </w:r>
            <w:r w:rsidR="006E674D" w:rsidRPr="0017526F">
              <w:rPr>
                <w:rFonts w:asciiTheme="majorHAnsi" w:hAnsiTheme="majorHAnsi" w:cstheme="majorHAnsi"/>
                <w:color w:val="000000" w:themeColor="text1"/>
                <w:sz w:val="26"/>
                <w:szCs w:val="26"/>
                <w:lang w:val="en-US"/>
              </w:rPr>
              <w:t>về cấp bản sao từ sổ gốc, chứng thực bản sao từ bản chính, chứng thực chữ ký và chứng thực hợp đồng, giao dịch</w:t>
            </w:r>
            <w:r w:rsidR="000654A0" w:rsidRPr="0017526F">
              <w:rPr>
                <w:rFonts w:asciiTheme="majorHAnsi" w:hAnsiTheme="majorHAnsi" w:cstheme="majorHAnsi"/>
                <w:color w:val="000000" w:themeColor="text1"/>
                <w:sz w:val="26"/>
                <w:szCs w:val="26"/>
                <w:lang w:val="en-US"/>
              </w:rPr>
              <w:t>; gây khó khăn cho quán trình áp dụng, thực hiện.</w:t>
            </w:r>
          </w:p>
        </w:tc>
        <w:tc>
          <w:tcPr>
            <w:tcW w:w="2409" w:type="dxa"/>
          </w:tcPr>
          <w:p w14:paraId="35D57FCA" w14:textId="1DB427BF" w:rsidR="00B82C1E" w:rsidRPr="0017526F" w:rsidRDefault="00FC226F" w:rsidP="009316FB">
            <w:pPr>
              <w:spacing w:before="60" w:after="60" w:line="320" w:lineRule="exact"/>
              <w:jc w:val="both"/>
              <w:rPr>
                <w:rFonts w:asciiTheme="majorHAnsi" w:eastAsia="Times New Roman"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rPr>
              <w:t>Sửa đổi thành bản sao chứng thự</w:t>
            </w:r>
            <w:r w:rsidRPr="0017526F">
              <w:rPr>
                <w:rFonts w:asciiTheme="majorHAnsi" w:hAnsiTheme="majorHAnsi" w:cstheme="majorHAnsi"/>
                <w:color w:val="000000" w:themeColor="text1"/>
                <w:sz w:val="26"/>
                <w:szCs w:val="26"/>
                <w:lang w:val="en-US"/>
              </w:rPr>
              <w:t>c</w:t>
            </w:r>
            <w:r w:rsidRPr="0017526F">
              <w:rPr>
                <w:rFonts w:asciiTheme="majorHAnsi" w:hAnsiTheme="majorHAnsi" w:cstheme="majorHAnsi"/>
                <w:color w:val="000000" w:themeColor="text1"/>
                <w:sz w:val="26"/>
                <w:szCs w:val="26"/>
              </w:rPr>
              <w:t>.</w:t>
            </w:r>
            <w:r w:rsidRPr="0017526F">
              <w:rPr>
                <w:rFonts w:asciiTheme="majorHAnsi" w:hAnsiTheme="majorHAnsi" w:cstheme="majorHAnsi"/>
                <w:color w:val="000000" w:themeColor="text1"/>
                <w:sz w:val="26"/>
                <w:szCs w:val="26"/>
                <w:lang w:val="en-US"/>
              </w:rPr>
              <w:t xml:space="preserve"> Ngoài ra đơn giản hóa theo hướng, trường hợp nộp trực tiếp có thể nộp bản sao xuất trình bản chính để đối chiếu.</w:t>
            </w:r>
          </w:p>
        </w:tc>
        <w:tc>
          <w:tcPr>
            <w:tcW w:w="2552" w:type="dxa"/>
          </w:tcPr>
          <w:p w14:paraId="5A94442B" w14:textId="4071D44B" w:rsidR="00B82C1E" w:rsidRPr="0017526F" w:rsidRDefault="00716669"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hAnsiTheme="majorHAnsi" w:cstheme="majorHAnsi"/>
                <w:color w:val="000000" w:themeColor="text1"/>
                <w:sz w:val="26"/>
                <w:szCs w:val="26"/>
                <w:lang w:val="en-US"/>
              </w:rPr>
              <w:t xml:space="preserve">Sửa đổi </w:t>
            </w:r>
            <w:r w:rsidR="007825EB" w:rsidRPr="0017526F">
              <w:rPr>
                <w:rFonts w:asciiTheme="majorHAnsi" w:hAnsiTheme="majorHAnsi" w:cstheme="majorHAnsi"/>
                <w:color w:val="000000" w:themeColor="text1"/>
                <w:sz w:val="26"/>
                <w:szCs w:val="26"/>
              </w:rPr>
              <w:t>Khoản 2 Điều 23 Nghị Định 73</w:t>
            </w:r>
          </w:p>
        </w:tc>
      </w:tr>
      <w:tr w:rsidR="001B1D36" w:rsidRPr="0034529C" w14:paraId="36A0B0C3" w14:textId="77777777" w:rsidTr="00B05BDD">
        <w:tc>
          <w:tcPr>
            <w:tcW w:w="733" w:type="dxa"/>
            <w:vAlign w:val="center"/>
          </w:tcPr>
          <w:p w14:paraId="21CE61CA" w14:textId="77777777" w:rsidR="00B82C1E" w:rsidRPr="0017526F" w:rsidRDefault="00B82C1E" w:rsidP="00D27FCA">
            <w:pPr>
              <w:pStyle w:val="ListParagraph"/>
              <w:numPr>
                <w:ilvl w:val="0"/>
                <w:numId w:val="10"/>
              </w:numPr>
              <w:jc w:val="both"/>
              <w:rPr>
                <w:rFonts w:asciiTheme="majorHAnsi" w:hAnsiTheme="majorHAnsi" w:cstheme="majorHAnsi"/>
                <w:color w:val="000000" w:themeColor="text1"/>
                <w:sz w:val="26"/>
                <w:szCs w:val="26"/>
                <w:lang w:val="nl-NL"/>
              </w:rPr>
            </w:pPr>
          </w:p>
        </w:tc>
        <w:tc>
          <w:tcPr>
            <w:tcW w:w="3237" w:type="dxa"/>
          </w:tcPr>
          <w:p w14:paraId="058A33FD" w14:textId="0A38FB4A" w:rsidR="00B82C1E" w:rsidRPr="0017526F" w:rsidRDefault="00B019EF" w:rsidP="009316FB">
            <w:pPr>
              <w:spacing w:before="60" w:after="60" w:line="320" w:lineRule="exact"/>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en-US"/>
              </w:rPr>
              <w:t xml:space="preserve">Thủ tục </w:t>
            </w:r>
            <w:r w:rsidR="00B82C1E" w:rsidRPr="0017526F">
              <w:rPr>
                <w:rFonts w:asciiTheme="majorHAnsi" w:hAnsiTheme="majorHAnsi" w:cstheme="majorHAnsi"/>
                <w:color w:val="000000" w:themeColor="text1"/>
                <w:sz w:val="26"/>
                <w:szCs w:val="26"/>
              </w:rPr>
              <w:t>Bổ nhiệm, thay đổi một số chức danh quản trị, điều hành của doanh nghiệp bảo hiểm, chi nhánh nước ngoài, doanh nghiệp môi giới bảo hiểm</w:t>
            </w:r>
          </w:p>
        </w:tc>
        <w:tc>
          <w:tcPr>
            <w:tcW w:w="2126" w:type="dxa"/>
          </w:tcPr>
          <w:p w14:paraId="21F92DD4" w14:textId="26E278B4" w:rsidR="00B82C1E" w:rsidRPr="0017526F" w:rsidRDefault="00893F1D" w:rsidP="009316FB">
            <w:pPr>
              <w:spacing w:before="60" w:after="60" w:line="320" w:lineRule="exact"/>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Kho</w:t>
            </w:r>
            <w:r w:rsidRPr="0017526F">
              <w:rPr>
                <w:rFonts w:asciiTheme="majorHAnsi" w:hAnsiTheme="majorHAnsi" w:cstheme="majorHAnsi"/>
                <w:color w:val="000000" w:themeColor="text1"/>
                <w:sz w:val="26"/>
                <w:szCs w:val="26"/>
                <w:lang w:val="en-US"/>
              </w:rPr>
              <w:t xml:space="preserve">ản 1 Điều 34 </w:t>
            </w:r>
            <w:r w:rsidR="00B82C1E" w:rsidRPr="0017526F">
              <w:rPr>
                <w:rFonts w:asciiTheme="majorHAnsi" w:hAnsiTheme="majorHAnsi" w:cstheme="majorHAnsi"/>
                <w:color w:val="000000" w:themeColor="text1"/>
                <w:sz w:val="26"/>
                <w:szCs w:val="26"/>
              </w:rPr>
              <w:t>Nghị định số 73/2016/NĐ-CP</w:t>
            </w:r>
          </w:p>
          <w:p w14:paraId="6F5FEB57" w14:textId="77777777" w:rsidR="00B82C1E" w:rsidRPr="0017526F" w:rsidRDefault="00B82C1E" w:rsidP="009316FB">
            <w:pPr>
              <w:spacing w:before="60" w:after="60" w:line="320" w:lineRule="exact"/>
              <w:rPr>
                <w:rFonts w:asciiTheme="majorHAnsi" w:hAnsiTheme="majorHAnsi" w:cstheme="majorHAnsi"/>
                <w:color w:val="000000" w:themeColor="text1"/>
                <w:sz w:val="26"/>
                <w:szCs w:val="26"/>
              </w:rPr>
            </w:pPr>
          </w:p>
        </w:tc>
        <w:tc>
          <w:tcPr>
            <w:tcW w:w="4253" w:type="dxa"/>
          </w:tcPr>
          <w:p w14:paraId="1F59A0E2" w14:textId="77777777" w:rsidR="00893F1D" w:rsidRPr="0017526F" w:rsidRDefault="00B82C1E"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 xml:space="preserve">Điều kiện ở Khoản 1 Điều 34: </w:t>
            </w:r>
          </w:p>
          <w:p w14:paraId="4DD453D4" w14:textId="6C41A992" w:rsidR="00B82C1E" w:rsidRPr="0017526F" w:rsidRDefault="00893F1D"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lang w:val="en-US"/>
              </w:rPr>
              <w:t>-</w:t>
            </w:r>
            <w:r w:rsidRPr="0017526F">
              <w:rPr>
                <w:rFonts w:asciiTheme="majorHAnsi" w:hAnsiTheme="majorHAnsi" w:cstheme="majorHAnsi"/>
                <w:color w:val="000000" w:themeColor="text1"/>
                <w:sz w:val="26"/>
                <w:szCs w:val="26"/>
              </w:rPr>
              <w:t xml:space="preserve"> </w:t>
            </w:r>
            <w:r w:rsidR="00B82C1E" w:rsidRPr="0017526F">
              <w:rPr>
                <w:rFonts w:asciiTheme="majorHAnsi" w:hAnsiTheme="majorHAnsi" w:cstheme="majorHAnsi"/>
                <w:color w:val="000000" w:themeColor="text1"/>
                <w:sz w:val="26"/>
                <w:szCs w:val="26"/>
              </w:rPr>
              <w:t xml:space="preserve">“Chủ tịch HĐQT, TĐT, chuyên gia tính toán của DN bảo hiểm phải được Bộ Tài chính phê chuẩn trước khi chính thức hoạt động” làm phát sinh thêm TTHC không cần thiết, trong khi các chức danh này phải đáp ứng các điều kiện theo quy định để DN bảo hiểm được Bộ Tài chính cấp giấy phép thành lập và hoạt động. </w:t>
            </w:r>
          </w:p>
        </w:tc>
        <w:tc>
          <w:tcPr>
            <w:tcW w:w="2409" w:type="dxa"/>
          </w:tcPr>
          <w:p w14:paraId="65A0C328" w14:textId="3B676E23" w:rsidR="00B82C1E" w:rsidRPr="0017526F" w:rsidRDefault="00893F1D"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eastAsia="Times New Roman" w:hAnsiTheme="majorHAnsi" w:cstheme="majorHAnsi"/>
                <w:color w:val="000000" w:themeColor="text1"/>
                <w:sz w:val="26"/>
                <w:szCs w:val="26"/>
                <w:lang w:val="nl-NL"/>
              </w:rPr>
              <w:t>Bãi bỏ quy định Bộ Tài chính phê chuẩn Chủ tịch HĐQT, TĐT, chuyên gia tính toán của DN bảo hiểm trước khi chính thức hoạt động</w:t>
            </w:r>
            <w:r w:rsidR="00461F08">
              <w:rPr>
                <w:rFonts w:asciiTheme="majorHAnsi" w:eastAsia="Times New Roman" w:hAnsiTheme="majorHAnsi" w:cstheme="majorHAnsi"/>
                <w:color w:val="000000" w:themeColor="text1"/>
                <w:sz w:val="26"/>
                <w:szCs w:val="26"/>
                <w:lang w:val="nl-NL"/>
              </w:rPr>
              <w:t>.</w:t>
            </w:r>
          </w:p>
        </w:tc>
        <w:tc>
          <w:tcPr>
            <w:tcW w:w="2552" w:type="dxa"/>
          </w:tcPr>
          <w:p w14:paraId="7EAE89AC" w14:textId="5122FB99" w:rsidR="00893F1D" w:rsidRPr="0017526F" w:rsidRDefault="00893F1D"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lang w:val="en-US"/>
              </w:rPr>
              <w:t xml:space="preserve">Sửa đổi </w:t>
            </w:r>
            <w:r w:rsidRPr="0017526F">
              <w:rPr>
                <w:rFonts w:asciiTheme="majorHAnsi" w:hAnsiTheme="majorHAnsi" w:cstheme="majorHAnsi"/>
                <w:color w:val="000000" w:themeColor="text1"/>
                <w:sz w:val="26"/>
                <w:szCs w:val="26"/>
              </w:rPr>
              <w:t>Kho</w:t>
            </w:r>
            <w:r w:rsidRPr="0017526F">
              <w:rPr>
                <w:rFonts w:asciiTheme="majorHAnsi" w:hAnsiTheme="majorHAnsi" w:cstheme="majorHAnsi"/>
                <w:color w:val="000000" w:themeColor="text1"/>
                <w:sz w:val="26"/>
                <w:szCs w:val="26"/>
                <w:lang w:val="en-US"/>
              </w:rPr>
              <w:t xml:space="preserve">ản 1 Điều 34 </w:t>
            </w:r>
            <w:r w:rsidRPr="0017526F">
              <w:rPr>
                <w:rFonts w:asciiTheme="majorHAnsi" w:hAnsiTheme="majorHAnsi" w:cstheme="majorHAnsi"/>
                <w:color w:val="000000" w:themeColor="text1"/>
                <w:sz w:val="26"/>
                <w:szCs w:val="26"/>
              </w:rPr>
              <w:t>Nghị định số 73/2016/NĐ-CP</w:t>
            </w:r>
          </w:p>
          <w:p w14:paraId="636BB8E2" w14:textId="77777777" w:rsidR="00B82C1E" w:rsidRPr="0017526F" w:rsidRDefault="00B82C1E" w:rsidP="009316FB">
            <w:pPr>
              <w:spacing w:before="60" w:after="60" w:line="320" w:lineRule="exact"/>
              <w:jc w:val="both"/>
              <w:rPr>
                <w:rFonts w:asciiTheme="majorHAnsi" w:eastAsia="Times New Roman" w:hAnsiTheme="majorHAnsi" w:cstheme="majorHAnsi"/>
                <w:color w:val="000000" w:themeColor="text1"/>
                <w:sz w:val="26"/>
                <w:szCs w:val="26"/>
                <w:lang w:val="nl-NL"/>
              </w:rPr>
            </w:pPr>
          </w:p>
        </w:tc>
      </w:tr>
      <w:tr w:rsidR="001B1D36" w:rsidRPr="0034529C" w14:paraId="4E1FA162" w14:textId="77777777" w:rsidTr="00B05BDD">
        <w:tc>
          <w:tcPr>
            <w:tcW w:w="733" w:type="dxa"/>
            <w:vAlign w:val="center"/>
          </w:tcPr>
          <w:p w14:paraId="4DA9E994" w14:textId="77777777" w:rsidR="0002566F" w:rsidRPr="0017526F" w:rsidRDefault="0002566F" w:rsidP="00D27FCA">
            <w:pPr>
              <w:pStyle w:val="ListParagraph"/>
              <w:numPr>
                <w:ilvl w:val="0"/>
                <w:numId w:val="10"/>
              </w:numPr>
              <w:jc w:val="both"/>
              <w:rPr>
                <w:rFonts w:asciiTheme="majorHAnsi" w:hAnsiTheme="majorHAnsi" w:cstheme="majorHAnsi"/>
                <w:color w:val="000000" w:themeColor="text1"/>
                <w:sz w:val="26"/>
                <w:szCs w:val="26"/>
                <w:lang w:val="nl-NL"/>
              </w:rPr>
            </w:pPr>
          </w:p>
        </w:tc>
        <w:tc>
          <w:tcPr>
            <w:tcW w:w="3237" w:type="dxa"/>
          </w:tcPr>
          <w:p w14:paraId="0A72AA36" w14:textId="75756266" w:rsidR="0002566F" w:rsidRPr="0017526F" w:rsidRDefault="00B019EF" w:rsidP="009316FB">
            <w:pPr>
              <w:spacing w:before="60" w:after="60" w:line="320" w:lineRule="exact"/>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en-US"/>
              </w:rPr>
              <w:t xml:space="preserve">Thủ tục </w:t>
            </w:r>
            <w:r w:rsidR="0002566F" w:rsidRPr="0017526F">
              <w:rPr>
                <w:rFonts w:asciiTheme="majorHAnsi" w:hAnsiTheme="majorHAnsi" w:cstheme="majorHAnsi"/>
                <w:color w:val="000000" w:themeColor="text1"/>
                <w:sz w:val="26"/>
                <w:szCs w:val="26"/>
              </w:rPr>
              <w:t xml:space="preserve">Chấp thuận chia, tách, hợp nhất, sáp nhập, chuyển đổi hình, chuyển nhượng cổ phần, phần vốn góp từ 10% vốn điều lệ trở </w:t>
            </w:r>
            <w:r w:rsidR="0002566F" w:rsidRPr="0017526F">
              <w:rPr>
                <w:rFonts w:asciiTheme="majorHAnsi" w:hAnsiTheme="majorHAnsi" w:cstheme="majorHAnsi"/>
                <w:color w:val="000000" w:themeColor="text1"/>
                <w:sz w:val="26"/>
                <w:szCs w:val="26"/>
              </w:rPr>
              <w:lastRenderedPageBreak/>
              <w:t>lên doanh nghiệp bảo hiểm, doanh nghiệp môi giới bảo hiểm</w:t>
            </w:r>
          </w:p>
        </w:tc>
        <w:tc>
          <w:tcPr>
            <w:tcW w:w="2126" w:type="dxa"/>
          </w:tcPr>
          <w:p w14:paraId="6BF88C1E" w14:textId="2B0902A3" w:rsidR="0002566F" w:rsidRPr="0017526F" w:rsidRDefault="00B86F31" w:rsidP="009316FB">
            <w:pPr>
              <w:spacing w:before="60" w:after="60" w:line="320" w:lineRule="exact"/>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lang w:val="en-US"/>
              </w:rPr>
              <w:lastRenderedPageBreak/>
              <w:t xml:space="preserve">Khoản 2 Điều 22 </w:t>
            </w:r>
            <w:r w:rsidR="0002566F" w:rsidRPr="0017526F">
              <w:rPr>
                <w:rFonts w:asciiTheme="majorHAnsi" w:hAnsiTheme="majorHAnsi" w:cstheme="majorHAnsi"/>
                <w:color w:val="000000" w:themeColor="text1"/>
                <w:sz w:val="26"/>
                <w:szCs w:val="26"/>
              </w:rPr>
              <w:t>Nghị định số 73/2016/NĐ-CP</w:t>
            </w:r>
          </w:p>
        </w:tc>
        <w:tc>
          <w:tcPr>
            <w:tcW w:w="4253" w:type="dxa"/>
          </w:tcPr>
          <w:p w14:paraId="39244513" w14:textId="13765A29" w:rsidR="0002566F" w:rsidRPr="0017526F" w:rsidRDefault="0002566F"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 xml:space="preserve">- Yêu cầu thành phần hồ sơ Khoản 2 Điều 22 Nghị Định 73 sửa đổi: Bản sao công chứng hợp đồng nguyên tắc về hợp nhất, sáp nhập, chuyển nhượng; Bản sao công chứng báo cáo tài chính. </w:t>
            </w:r>
            <w:r w:rsidRPr="0017526F">
              <w:rPr>
                <w:rFonts w:asciiTheme="majorHAnsi" w:hAnsiTheme="majorHAnsi" w:cstheme="majorHAnsi"/>
                <w:color w:val="000000" w:themeColor="text1"/>
                <w:sz w:val="26"/>
                <w:szCs w:val="26"/>
              </w:rPr>
              <w:lastRenderedPageBreak/>
              <w:t xml:space="preserve">Quy định nộp “bản sao công chứng” chưa phù hợp về loại giấy tờ theo quy định </w:t>
            </w:r>
            <w:r w:rsidRPr="0017526F">
              <w:rPr>
                <w:rFonts w:asciiTheme="majorHAnsi" w:hAnsiTheme="majorHAnsi" w:cstheme="majorHAnsi"/>
                <w:color w:val="000000" w:themeColor="text1"/>
                <w:sz w:val="26"/>
                <w:szCs w:val="26"/>
                <w:lang w:val="en-US"/>
              </w:rPr>
              <w:t>tại Điều 2 Nghị định số 23/2015/NĐ-CP ngày 16/2/2015 về cấp bản sao từ sổ gốc, chứng thực bản sao từ bản chính, chứng thực chữ ký và chứng thực hợp đồng, giao dịch</w:t>
            </w:r>
            <w:r w:rsidR="001C1E6F" w:rsidRPr="0017526F">
              <w:rPr>
                <w:rFonts w:asciiTheme="majorHAnsi" w:hAnsiTheme="majorHAnsi" w:cstheme="majorHAnsi"/>
                <w:color w:val="000000" w:themeColor="text1"/>
                <w:sz w:val="26"/>
                <w:szCs w:val="26"/>
                <w:lang w:val="en-US"/>
              </w:rPr>
              <w:t>; gây khó khăn cho quá trình áp dụng, thực hiện.</w:t>
            </w:r>
          </w:p>
        </w:tc>
        <w:tc>
          <w:tcPr>
            <w:tcW w:w="2409" w:type="dxa"/>
          </w:tcPr>
          <w:p w14:paraId="3F7AAC37" w14:textId="16E2D4A4" w:rsidR="0002566F" w:rsidRPr="0017526F" w:rsidRDefault="00FC226F"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hAnsiTheme="majorHAnsi" w:cstheme="majorHAnsi"/>
                <w:color w:val="000000" w:themeColor="text1"/>
                <w:sz w:val="26"/>
                <w:szCs w:val="26"/>
              </w:rPr>
              <w:lastRenderedPageBreak/>
              <w:t>Sửa đổi thành bản sao chứng thự</w:t>
            </w:r>
            <w:r w:rsidRPr="0017526F">
              <w:rPr>
                <w:rFonts w:asciiTheme="majorHAnsi" w:hAnsiTheme="majorHAnsi" w:cstheme="majorHAnsi"/>
                <w:color w:val="000000" w:themeColor="text1"/>
                <w:sz w:val="26"/>
                <w:szCs w:val="26"/>
                <w:lang w:val="en-US"/>
              </w:rPr>
              <w:t>c</w:t>
            </w:r>
            <w:r w:rsidRPr="0017526F">
              <w:rPr>
                <w:rFonts w:asciiTheme="majorHAnsi" w:hAnsiTheme="majorHAnsi" w:cstheme="majorHAnsi"/>
                <w:color w:val="000000" w:themeColor="text1"/>
                <w:sz w:val="26"/>
                <w:szCs w:val="26"/>
              </w:rPr>
              <w:t>.</w:t>
            </w:r>
            <w:r w:rsidRPr="0017526F">
              <w:rPr>
                <w:rFonts w:asciiTheme="majorHAnsi" w:hAnsiTheme="majorHAnsi" w:cstheme="majorHAnsi"/>
                <w:color w:val="000000" w:themeColor="text1"/>
                <w:sz w:val="26"/>
                <w:szCs w:val="26"/>
                <w:lang w:val="en-US"/>
              </w:rPr>
              <w:t xml:space="preserve"> Ngoài ra đơn giản hóa theo hướng, trường hợp nộp trực </w:t>
            </w:r>
            <w:r w:rsidRPr="0017526F">
              <w:rPr>
                <w:rFonts w:asciiTheme="majorHAnsi" w:hAnsiTheme="majorHAnsi" w:cstheme="majorHAnsi"/>
                <w:color w:val="000000" w:themeColor="text1"/>
                <w:sz w:val="26"/>
                <w:szCs w:val="26"/>
                <w:lang w:val="en-US"/>
              </w:rPr>
              <w:lastRenderedPageBreak/>
              <w:t>tiếp có thể nộp bản sao xuất trình bản chính để đối chiếu.</w:t>
            </w:r>
          </w:p>
        </w:tc>
        <w:tc>
          <w:tcPr>
            <w:tcW w:w="2552" w:type="dxa"/>
          </w:tcPr>
          <w:p w14:paraId="602D8A4D" w14:textId="4FE08282" w:rsidR="0002566F" w:rsidRPr="0017526F" w:rsidRDefault="00B86F31"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hAnsiTheme="majorHAnsi" w:cstheme="majorHAnsi"/>
                <w:color w:val="000000" w:themeColor="text1"/>
                <w:sz w:val="26"/>
                <w:szCs w:val="26"/>
                <w:lang w:val="en-US"/>
              </w:rPr>
              <w:lastRenderedPageBreak/>
              <w:t xml:space="preserve">Sửa đổi </w:t>
            </w:r>
            <w:r w:rsidRPr="0017526F">
              <w:rPr>
                <w:rFonts w:asciiTheme="majorHAnsi" w:hAnsiTheme="majorHAnsi" w:cstheme="majorHAnsi"/>
                <w:color w:val="000000" w:themeColor="text1"/>
                <w:sz w:val="26"/>
                <w:szCs w:val="26"/>
              </w:rPr>
              <w:t>Khoản 2 Điều 22 Nghị Định 73</w:t>
            </w:r>
          </w:p>
        </w:tc>
      </w:tr>
      <w:tr w:rsidR="001B1D36" w:rsidRPr="0034529C" w14:paraId="63692215" w14:textId="77777777" w:rsidTr="00B05BDD">
        <w:tc>
          <w:tcPr>
            <w:tcW w:w="733" w:type="dxa"/>
            <w:vAlign w:val="center"/>
          </w:tcPr>
          <w:p w14:paraId="6EF162FC" w14:textId="77777777" w:rsidR="0002566F" w:rsidRPr="0017526F" w:rsidRDefault="0002566F" w:rsidP="00D27FCA">
            <w:pPr>
              <w:pStyle w:val="ListParagraph"/>
              <w:numPr>
                <w:ilvl w:val="0"/>
                <w:numId w:val="10"/>
              </w:numPr>
              <w:jc w:val="both"/>
              <w:rPr>
                <w:rFonts w:asciiTheme="majorHAnsi" w:hAnsiTheme="majorHAnsi" w:cstheme="majorHAnsi"/>
                <w:color w:val="000000" w:themeColor="text1"/>
                <w:sz w:val="26"/>
                <w:szCs w:val="26"/>
                <w:lang w:val="nl-NL"/>
              </w:rPr>
            </w:pPr>
          </w:p>
        </w:tc>
        <w:tc>
          <w:tcPr>
            <w:tcW w:w="3237" w:type="dxa"/>
          </w:tcPr>
          <w:p w14:paraId="3D6F5E46" w14:textId="50FECA85" w:rsidR="0002566F" w:rsidRPr="0017526F" w:rsidRDefault="00B019EF" w:rsidP="009316FB">
            <w:pPr>
              <w:spacing w:before="60" w:after="60" w:line="320" w:lineRule="exact"/>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en-US"/>
              </w:rPr>
              <w:t xml:space="preserve">Thủ tục </w:t>
            </w:r>
            <w:r w:rsidR="0002566F" w:rsidRPr="0017526F">
              <w:rPr>
                <w:rFonts w:asciiTheme="majorHAnsi" w:hAnsiTheme="majorHAnsi" w:cstheme="majorHAnsi"/>
                <w:color w:val="000000" w:themeColor="text1"/>
                <w:sz w:val="26"/>
                <w:szCs w:val="26"/>
              </w:rPr>
              <w:t>Mở chi nhánh, văn phòng đại diện hoặc chuyển đổi văn phòng đại diện thành chi nhánh của doanh nghiệp bảo hiểm, tái bảo hiểm, môi giới bảo hiểm</w:t>
            </w:r>
          </w:p>
        </w:tc>
        <w:tc>
          <w:tcPr>
            <w:tcW w:w="2126" w:type="dxa"/>
          </w:tcPr>
          <w:p w14:paraId="74807FAA" w14:textId="7D000235" w:rsidR="0002566F" w:rsidRPr="0017526F" w:rsidRDefault="00B86F31" w:rsidP="009316FB">
            <w:pPr>
              <w:spacing w:before="60" w:after="60" w:line="320" w:lineRule="exact"/>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Đi</w:t>
            </w:r>
            <w:r w:rsidRPr="0017526F">
              <w:rPr>
                <w:rFonts w:asciiTheme="majorHAnsi" w:hAnsiTheme="majorHAnsi" w:cstheme="majorHAnsi"/>
                <w:color w:val="000000" w:themeColor="text1"/>
                <w:sz w:val="26"/>
                <w:szCs w:val="26"/>
                <w:lang w:val="en-US"/>
              </w:rPr>
              <w:t xml:space="preserve">ểm b Khoản 1 Điều 19 </w:t>
            </w:r>
            <w:r w:rsidR="0002566F" w:rsidRPr="0017526F">
              <w:rPr>
                <w:rFonts w:asciiTheme="majorHAnsi" w:hAnsiTheme="majorHAnsi" w:cstheme="majorHAnsi"/>
                <w:color w:val="000000" w:themeColor="text1"/>
                <w:sz w:val="26"/>
                <w:szCs w:val="26"/>
              </w:rPr>
              <w:t>Nghị định số 73/2016/NĐ-CP</w:t>
            </w:r>
          </w:p>
        </w:tc>
        <w:tc>
          <w:tcPr>
            <w:tcW w:w="4253" w:type="dxa"/>
          </w:tcPr>
          <w:p w14:paraId="00AE8D9B" w14:textId="434FCDC1" w:rsidR="0002566F" w:rsidRPr="0017526F" w:rsidRDefault="0002566F"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 Điều kiện “Đáp ứng các quy định về biên khả năng thanh toán”</w:t>
            </w:r>
            <w:r w:rsidR="00B86F31" w:rsidRPr="0017526F">
              <w:rPr>
                <w:rFonts w:asciiTheme="majorHAnsi" w:hAnsiTheme="majorHAnsi" w:cstheme="majorHAnsi"/>
                <w:color w:val="000000" w:themeColor="text1"/>
                <w:sz w:val="26"/>
                <w:szCs w:val="26"/>
                <w:lang w:val="en-US"/>
              </w:rPr>
              <w:t xml:space="preserve"> còn nêu chung chung, gây khó khăn cho việc áp dụng, thực hiện; chưa dẫn chiếu đầy đủ, cụ thể đến các quy định, điều kiện về biên khả năng thanh toán nêu tại nghị định. </w:t>
            </w:r>
          </w:p>
        </w:tc>
        <w:tc>
          <w:tcPr>
            <w:tcW w:w="2409" w:type="dxa"/>
          </w:tcPr>
          <w:p w14:paraId="437B15B3" w14:textId="67BAFDE8" w:rsidR="0002566F" w:rsidRPr="0017526F" w:rsidRDefault="00D33E99"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eastAsia="Times New Roman" w:hAnsiTheme="majorHAnsi" w:cstheme="majorHAnsi"/>
                <w:color w:val="000000" w:themeColor="text1"/>
                <w:sz w:val="26"/>
                <w:szCs w:val="26"/>
                <w:lang w:val="nl-NL"/>
              </w:rPr>
              <w:t>Dẫn chiếu đến các quy định, điều kiệ</w:t>
            </w:r>
            <w:r w:rsidR="001C1E6F" w:rsidRPr="0017526F">
              <w:rPr>
                <w:rFonts w:asciiTheme="majorHAnsi" w:eastAsia="Times New Roman" w:hAnsiTheme="majorHAnsi" w:cstheme="majorHAnsi"/>
                <w:color w:val="000000" w:themeColor="text1"/>
                <w:sz w:val="26"/>
                <w:szCs w:val="26"/>
                <w:lang w:val="nl-NL"/>
              </w:rPr>
              <w:t>n</w:t>
            </w:r>
            <w:r w:rsidRPr="0017526F">
              <w:rPr>
                <w:rFonts w:asciiTheme="majorHAnsi" w:eastAsia="Times New Roman" w:hAnsiTheme="majorHAnsi" w:cstheme="majorHAnsi"/>
                <w:color w:val="000000" w:themeColor="text1"/>
                <w:sz w:val="26"/>
                <w:szCs w:val="26"/>
                <w:lang w:val="nl-NL"/>
              </w:rPr>
              <w:t xml:space="preserve"> cụ thể về biên thanh toán tại Điều 21, Điều 64</w:t>
            </w:r>
            <w:r w:rsidR="00C84782" w:rsidRPr="0017526F">
              <w:rPr>
                <w:rFonts w:asciiTheme="majorHAnsi" w:eastAsia="Times New Roman" w:hAnsiTheme="majorHAnsi" w:cstheme="majorHAnsi"/>
                <w:color w:val="000000" w:themeColor="text1"/>
                <w:sz w:val="26"/>
                <w:szCs w:val="26"/>
                <w:lang w:val="nl-NL"/>
              </w:rPr>
              <w:t xml:space="preserve"> ... </w:t>
            </w:r>
            <w:r w:rsidRPr="0017526F">
              <w:rPr>
                <w:rFonts w:asciiTheme="majorHAnsi" w:eastAsia="Times New Roman" w:hAnsiTheme="majorHAnsi" w:cstheme="majorHAnsi"/>
                <w:color w:val="000000" w:themeColor="text1"/>
                <w:sz w:val="26"/>
                <w:szCs w:val="26"/>
                <w:lang w:val="nl-NL"/>
              </w:rPr>
              <w:t xml:space="preserve">Nghị định </w:t>
            </w:r>
            <w:r w:rsidR="00461F08">
              <w:rPr>
                <w:rFonts w:asciiTheme="majorHAnsi" w:eastAsia="Times New Roman" w:hAnsiTheme="majorHAnsi" w:cstheme="majorHAnsi"/>
                <w:color w:val="000000" w:themeColor="text1"/>
                <w:sz w:val="26"/>
                <w:szCs w:val="26"/>
                <w:lang w:val="nl-NL"/>
              </w:rPr>
              <w:t xml:space="preserve">số </w:t>
            </w:r>
            <w:r w:rsidRPr="0017526F">
              <w:rPr>
                <w:rFonts w:asciiTheme="majorHAnsi" w:eastAsia="Times New Roman" w:hAnsiTheme="majorHAnsi" w:cstheme="majorHAnsi"/>
                <w:color w:val="000000" w:themeColor="text1"/>
                <w:sz w:val="26"/>
                <w:szCs w:val="26"/>
                <w:lang w:val="nl-NL"/>
              </w:rPr>
              <w:t xml:space="preserve">73/2016/NĐ-CP </w:t>
            </w:r>
          </w:p>
        </w:tc>
        <w:tc>
          <w:tcPr>
            <w:tcW w:w="2552" w:type="dxa"/>
          </w:tcPr>
          <w:p w14:paraId="63FC5C2D" w14:textId="3666293E" w:rsidR="0002566F" w:rsidRPr="0017526F" w:rsidRDefault="003854C4" w:rsidP="009316FB">
            <w:pPr>
              <w:spacing w:before="60" w:after="60" w:line="320" w:lineRule="exact"/>
              <w:jc w:val="both"/>
              <w:rPr>
                <w:rFonts w:asciiTheme="majorHAnsi" w:eastAsia="Times New Roman" w:hAnsiTheme="majorHAnsi" w:cstheme="majorHAnsi"/>
                <w:color w:val="000000" w:themeColor="text1"/>
                <w:sz w:val="26"/>
                <w:szCs w:val="26"/>
                <w:lang w:val="nl-NL"/>
              </w:rPr>
            </w:pPr>
            <w:r>
              <w:rPr>
                <w:rFonts w:asciiTheme="majorHAnsi" w:hAnsiTheme="majorHAnsi" w:cstheme="majorHAnsi"/>
                <w:color w:val="000000" w:themeColor="text1"/>
                <w:sz w:val="26"/>
                <w:szCs w:val="26"/>
                <w:lang w:val="en-US"/>
              </w:rPr>
              <w:t xml:space="preserve">Sửa đổi </w:t>
            </w:r>
            <w:r w:rsidRPr="0017526F">
              <w:rPr>
                <w:rFonts w:asciiTheme="majorHAnsi" w:hAnsiTheme="majorHAnsi" w:cstheme="majorHAnsi"/>
                <w:color w:val="000000" w:themeColor="text1"/>
                <w:sz w:val="26"/>
                <w:szCs w:val="26"/>
              </w:rPr>
              <w:t>Đi</w:t>
            </w:r>
            <w:r w:rsidRPr="0017526F">
              <w:rPr>
                <w:rFonts w:asciiTheme="majorHAnsi" w:hAnsiTheme="majorHAnsi" w:cstheme="majorHAnsi"/>
                <w:color w:val="000000" w:themeColor="text1"/>
                <w:sz w:val="26"/>
                <w:szCs w:val="26"/>
                <w:lang w:val="en-US"/>
              </w:rPr>
              <w:t xml:space="preserve">ểm b Khoản 1 Điều 19 </w:t>
            </w:r>
            <w:r w:rsidRPr="0017526F">
              <w:rPr>
                <w:rFonts w:asciiTheme="majorHAnsi" w:hAnsiTheme="majorHAnsi" w:cstheme="majorHAnsi"/>
                <w:color w:val="000000" w:themeColor="text1"/>
                <w:sz w:val="26"/>
                <w:szCs w:val="26"/>
              </w:rPr>
              <w:t>Nghị định số 73/2016/NĐ-CP</w:t>
            </w:r>
          </w:p>
        </w:tc>
      </w:tr>
      <w:tr w:rsidR="001B1D36" w:rsidRPr="0034529C" w14:paraId="3A5F79D6" w14:textId="77777777" w:rsidTr="00B05BDD">
        <w:tc>
          <w:tcPr>
            <w:tcW w:w="733" w:type="dxa"/>
            <w:vAlign w:val="center"/>
          </w:tcPr>
          <w:p w14:paraId="534D6382" w14:textId="77777777" w:rsidR="0002566F" w:rsidRPr="0017526F" w:rsidRDefault="0002566F" w:rsidP="00D27FCA">
            <w:pPr>
              <w:pStyle w:val="ListParagraph"/>
              <w:numPr>
                <w:ilvl w:val="0"/>
                <w:numId w:val="10"/>
              </w:numPr>
              <w:jc w:val="both"/>
              <w:rPr>
                <w:rFonts w:asciiTheme="majorHAnsi" w:hAnsiTheme="majorHAnsi" w:cstheme="majorHAnsi"/>
                <w:color w:val="000000" w:themeColor="text1"/>
                <w:sz w:val="26"/>
                <w:szCs w:val="26"/>
                <w:lang w:val="nl-NL"/>
              </w:rPr>
            </w:pPr>
          </w:p>
        </w:tc>
        <w:tc>
          <w:tcPr>
            <w:tcW w:w="3237" w:type="dxa"/>
          </w:tcPr>
          <w:p w14:paraId="5AEF50EF" w14:textId="5D15B82D" w:rsidR="0002566F" w:rsidRPr="0017526F" w:rsidRDefault="00B019EF" w:rsidP="009316FB">
            <w:pPr>
              <w:spacing w:before="60" w:after="60" w:line="320" w:lineRule="exact"/>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en-US"/>
              </w:rPr>
              <w:t xml:space="preserve">Thủ tục </w:t>
            </w:r>
            <w:r w:rsidR="0002566F" w:rsidRPr="0017526F">
              <w:rPr>
                <w:rFonts w:asciiTheme="majorHAnsi" w:hAnsiTheme="majorHAnsi" w:cstheme="majorHAnsi"/>
                <w:color w:val="000000" w:themeColor="text1"/>
                <w:sz w:val="26"/>
                <w:szCs w:val="26"/>
              </w:rPr>
              <w:t>Cấp giấy phép điều chỉnh việc tăng hoặc giảm mức vốn điều lệ, vốn được cấp</w:t>
            </w:r>
          </w:p>
        </w:tc>
        <w:tc>
          <w:tcPr>
            <w:tcW w:w="2126" w:type="dxa"/>
          </w:tcPr>
          <w:p w14:paraId="2A00D171" w14:textId="6A2A4B41" w:rsidR="0002566F" w:rsidRPr="0017526F" w:rsidRDefault="00EC464D" w:rsidP="009316FB">
            <w:pPr>
              <w:spacing w:before="60" w:after="60" w:line="320" w:lineRule="exact"/>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Đi</w:t>
            </w:r>
            <w:r w:rsidRPr="0017526F">
              <w:rPr>
                <w:rFonts w:asciiTheme="majorHAnsi" w:hAnsiTheme="majorHAnsi" w:cstheme="majorHAnsi"/>
                <w:color w:val="000000" w:themeColor="text1"/>
                <w:sz w:val="26"/>
                <w:szCs w:val="26"/>
                <w:lang w:val="en-US"/>
              </w:rPr>
              <w:t xml:space="preserve">ểm c Khoản 5 Điều 18 </w:t>
            </w:r>
            <w:r w:rsidR="0002566F" w:rsidRPr="0017526F">
              <w:rPr>
                <w:rFonts w:asciiTheme="majorHAnsi" w:hAnsiTheme="majorHAnsi" w:cstheme="majorHAnsi"/>
                <w:color w:val="000000" w:themeColor="text1"/>
                <w:sz w:val="26"/>
                <w:szCs w:val="26"/>
              </w:rPr>
              <w:t>Nghị định số 73/2016/NĐ-CP</w:t>
            </w:r>
          </w:p>
        </w:tc>
        <w:tc>
          <w:tcPr>
            <w:tcW w:w="4253" w:type="dxa"/>
          </w:tcPr>
          <w:p w14:paraId="332885CA" w14:textId="77777777" w:rsidR="00EC464D" w:rsidRPr="0017526F" w:rsidRDefault="00EC464D" w:rsidP="009316FB">
            <w:pPr>
              <w:spacing w:before="60" w:after="60" w:line="31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lang w:val="en-US"/>
              </w:rPr>
              <w:t>Thành phần hồ sơ yêu cầu có:</w:t>
            </w:r>
          </w:p>
          <w:p w14:paraId="37BAE18B" w14:textId="0FC3554B" w:rsidR="00EC464D" w:rsidRPr="0017526F" w:rsidRDefault="00EC464D" w:rsidP="009316FB">
            <w:pPr>
              <w:spacing w:before="60" w:after="60" w:line="31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rPr>
              <w:t>Bằng chứng chứng minh doanh nghiệp bảo hiểm, doanh nghiệp môi giới bảo hiểm đã hoàn tất việc chi trả, thanh toán cho các cổ đông (hoặc thành viên) góp vốn; chi nhánh nước ngoài đã chuyển trả doanh nghiệp bảo hiểm phi nhân thọ nước ngoài đủ số vốn giảm (đối với trường hợp giảm vốn)</w:t>
            </w:r>
            <w:r w:rsidRPr="0017526F">
              <w:rPr>
                <w:rFonts w:asciiTheme="majorHAnsi" w:hAnsiTheme="majorHAnsi" w:cstheme="majorHAnsi"/>
                <w:color w:val="000000" w:themeColor="text1"/>
                <w:sz w:val="26"/>
                <w:szCs w:val="26"/>
                <w:lang w:val="en-US"/>
              </w:rPr>
              <w:t>.</w:t>
            </w:r>
          </w:p>
          <w:p w14:paraId="64AA5D1C" w14:textId="27811A7C" w:rsidR="0002566F" w:rsidRPr="0017526F" w:rsidRDefault="00EC464D" w:rsidP="009316FB">
            <w:pPr>
              <w:spacing w:before="60" w:after="60" w:line="31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lang w:val="en-US"/>
              </w:rPr>
              <w:t>Quy định về bằng chứng chứng minh còn chung chung, chưa rõ bằng chứng nào coi là hợp lệ, gây khó khăn cho việc áp dụng, thực hiện.</w:t>
            </w:r>
          </w:p>
        </w:tc>
        <w:tc>
          <w:tcPr>
            <w:tcW w:w="2409" w:type="dxa"/>
          </w:tcPr>
          <w:p w14:paraId="76C2EEA2" w14:textId="4D25C905" w:rsidR="0002566F" w:rsidRPr="0017526F" w:rsidRDefault="00EC464D"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eastAsia="Times New Roman" w:hAnsiTheme="majorHAnsi" w:cstheme="majorHAnsi"/>
                <w:color w:val="000000" w:themeColor="text1"/>
                <w:sz w:val="26"/>
                <w:szCs w:val="26"/>
                <w:lang w:val="nl-NL"/>
              </w:rPr>
              <w:t>Quy định cụ thể về các giấy tờ mà cơ quan giải quyết thủ tục chấp nhận khi nộp hồ sơ</w:t>
            </w:r>
            <w:r w:rsidR="007C74E2">
              <w:rPr>
                <w:rFonts w:asciiTheme="majorHAnsi" w:eastAsia="Times New Roman" w:hAnsiTheme="majorHAnsi" w:cstheme="majorHAnsi"/>
                <w:color w:val="000000" w:themeColor="text1"/>
                <w:sz w:val="26"/>
                <w:szCs w:val="26"/>
                <w:lang w:val="nl-NL"/>
              </w:rPr>
              <w:t>.</w:t>
            </w:r>
          </w:p>
        </w:tc>
        <w:tc>
          <w:tcPr>
            <w:tcW w:w="2552" w:type="dxa"/>
          </w:tcPr>
          <w:p w14:paraId="2F49B989" w14:textId="1CA68E64" w:rsidR="0002566F" w:rsidRPr="0017526F" w:rsidRDefault="00EC464D"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hAnsiTheme="majorHAnsi" w:cstheme="majorHAnsi"/>
                <w:color w:val="000000" w:themeColor="text1"/>
                <w:sz w:val="26"/>
                <w:szCs w:val="26"/>
              </w:rPr>
              <w:t>Đi</w:t>
            </w:r>
            <w:r w:rsidRPr="0017526F">
              <w:rPr>
                <w:rFonts w:asciiTheme="majorHAnsi" w:hAnsiTheme="majorHAnsi" w:cstheme="majorHAnsi"/>
                <w:color w:val="000000" w:themeColor="text1"/>
                <w:sz w:val="26"/>
                <w:szCs w:val="26"/>
                <w:lang w:val="en-US"/>
              </w:rPr>
              <w:t xml:space="preserve">ểm c Khoản 5 Điều 18 </w:t>
            </w:r>
            <w:r w:rsidRPr="0017526F">
              <w:rPr>
                <w:rFonts w:asciiTheme="majorHAnsi" w:hAnsiTheme="majorHAnsi" w:cstheme="majorHAnsi"/>
                <w:color w:val="000000" w:themeColor="text1"/>
                <w:sz w:val="26"/>
                <w:szCs w:val="26"/>
              </w:rPr>
              <w:t>Nghị định số 73/2016/NĐ-CP</w:t>
            </w:r>
          </w:p>
        </w:tc>
      </w:tr>
      <w:tr w:rsidR="001B1D36" w:rsidRPr="0034529C" w14:paraId="2D24B3EE" w14:textId="77777777" w:rsidTr="00B05BDD">
        <w:tc>
          <w:tcPr>
            <w:tcW w:w="733" w:type="dxa"/>
            <w:vAlign w:val="center"/>
          </w:tcPr>
          <w:p w14:paraId="4885AD26" w14:textId="77777777" w:rsidR="0002566F" w:rsidRPr="0017526F" w:rsidRDefault="0002566F" w:rsidP="00D27FCA">
            <w:pPr>
              <w:pStyle w:val="ListParagraph"/>
              <w:numPr>
                <w:ilvl w:val="0"/>
                <w:numId w:val="10"/>
              </w:numPr>
              <w:jc w:val="both"/>
              <w:rPr>
                <w:rFonts w:asciiTheme="majorHAnsi" w:hAnsiTheme="majorHAnsi" w:cstheme="majorHAnsi"/>
                <w:color w:val="000000" w:themeColor="text1"/>
                <w:sz w:val="26"/>
                <w:szCs w:val="26"/>
                <w:lang w:val="nl-NL"/>
              </w:rPr>
            </w:pPr>
          </w:p>
        </w:tc>
        <w:tc>
          <w:tcPr>
            <w:tcW w:w="3237" w:type="dxa"/>
          </w:tcPr>
          <w:p w14:paraId="4B506851" w14:textId="530E55C2" w:rsidR="0002566F" w:rsidRPr="0017526F" w:rsidRDefault="00B019EF" w:rsidP="009316FB">
            <w:pPr>
              <w:spacing w:before="60" w:after="60" w:line="320" w:lineRule="exact"/>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en-US"/>
              </w:rPr>
              <w:t xml:space="preserve">Thủ tục </w:t>
            </w:r>
            <w:r w:rsidR="0002566F" w:rsidRPr="0017526F">
              <w:rPr>
                <w:rFonts w:asciiTheme="majorHAnsi" w:hAnsiTheme="majorHAnsi" w:cstheme="majorHAnsi"/>
                <w:color w:val="000000" w:themeColor="text1"/>
                <w:sz w:val="26"/>
                <w:szCs w:val="26"/>
              </w:rPr>
              <w:t>Chấm dứt hoạt động của Văn phòng đại diện doanh nghiệp bảo hiểm, tái bảo hiểm, môi giới bảo hiểm nước ngoài</w:t>
            </w:r>
          </w:p>
        </w:tc>
        <w:tc>
          <w:tcPr>
            <w:tcW w:w="2126" w:type="dxa"/>
          </w:tcPr>
          <w:p w14:paraId="66BEB946" w14:textId="5186FD06" w:rsidR="0002566F" w:rsidRPr="0017526F" w:rsidRDefault="00E40E03" w:rsidP="009316FB">
            <w:pPr>
              <w:spacing w:before="60" w:after="60" w:line="320" w:lineRule="exact"/>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Điểm b, Kho</w:t>
            </w:r>
            <w:r w:rsidRPr="0017526F">
              <w:rPr>
                <w:rFonts w:asciiTheme="majorHAnsi" w:hAnsiTheme="majorHAnsi" w:cstheme="majorHAnsi"/>
                <w:color w:val="000000" w:themeColor="text1"/>
                <w:sz w:val="26"/>
                <w:szCs w:val="26"/>
                <w:lang w:val="en-US"/>
              </w:rPr>
              <w:t xml:space="preserve">ản 2, Điều 101 </w:t>
            </w:r>
            <w:r w:rsidR="0002566F" w:rsidRPr="0017526F">
              <w:rPr>
                <w:rFonts w:asciiTheme="majorHAnsi" w:hAnsiTheme="majorHAnsi" w:cstheme="majorHAnsi"/>
                <w:color w:val="000000" w:themeColor="text1"/>
                <w:sz w:val="26"/>
                <w:szCs w:val="26"/>
              </w:rPr>
              <w:t>Nghị định số 73/2016/NĐ-CP</w:t>
            </w:r>
          </w:p>
        </w:tc>
        <w:tc>
          <w:tcPr>
            <w:tcW w:w="4253" w:type="dxa"/>
          </w:tcPr>
          <w:p w14:paraId="2254715E" w14:textId="77777777" w:rsidR="00E40E03" w:rsidRPr="0017526F" w:rsidRDefault="00E40E03"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lang w:val="en-US"/>
              </w:rPr>
              <w:t>Thành phần hồ sơ yêu cầu có:</w:t>
            </w:r>
          </w:p>
          <w:p w14:paraId="78C4AE40" w14:textId="77777777" w:rsidR="0002566F" w:rsidRPr="0017526F" w:rsidRDefault="00E40E03"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lang w:val="en-US"/>
              </w:rPr>
              <w:t>-</w:t>
            </w:r>
            <w:r w:rsidRPr="0017526F">
              <w:rPr>
                <w:rFonts w:asciiTheme="majorHAnsi" w:hAnsiTheme="majorHAnsi" w:cstheme="majorHAnsi"/>
                <w:color w:val="000000" w:themeColor="text1"/>
                <w:sz w:val="26"/>
                <w:szCs w:val="26"/>
              </w:rPr>
              <w:t xml:space="preserve"> </w:t>
            </w:r>
            <w:r w:rsidR="0002566F" w:rsidRPr="0017526F">
              <w:rPr>
                <w:rFonts w:asciiTheme="majorHAnsi" w:hAnsiTheme="majorHAnsi" w:cstheme="majorHAnsi"/>
                <w:color w:val="000000" w:themeColor="text1"/>
                <w:sz w:val="26"/>
                <w:szCs w:val="26"/>
              </w:rPr>
              <w:t>“Các bằng chứng chứng minh đã hoàn thành nghĩa vụ với người lao động và các nghĩa vụ với các tổ chức, cá nhân khác tại Việt Nam”</w:t>
            </w:r>
            <w:r w:rsidRPr="0017526F">
              <w:rPr>
                <w:rFonts w:asciiTheme="majorHAnsi" w:hAnsiTheme="majorHAnsi" w:cstheme="majorHAnsi"/>
                <w:color w:val="000000" w:themeColor="text1"/>
                <w:sz w:val="26"/>
                <w:szCs w:val="26"/>
                <w:lang w:val="en-US"/>
              </w:rPr>
              <w:t>.</w:t>
            </w:r>
          </w:p>
          <w:p w14:paraId="6EFA74C1" w14:textId="2C5DB999" w:rsidR="00E40E03" w:rsidRPr="0017526F" w:rsidRDefault="00E40E03"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lang w:val="en-US"/>
              </w:rPr>
              <w:t>Quy định về bằng chứng chứng minh còn chung chung, chưa rõ bằng chứng nào coi là hợp lệ, gây khó khăn cho việc áp dụng, thực hiện.</w:t>
            </w:r>
          </w:p>
        </w:tc>
        <w:tc>
          <w:tcPr>
            <w:tcW w:w="2409" w:type="dxa"/>
          </w:tcPr>
          <w:p w14:paraId="195E157D" w14:textId="3D9DADF1" w:rsidR="0002566F" w:rsidRPr="0017526F" w:rsidRDefault="00E40E03"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eastAsia="Times New Roman" w:hAnsiTheme="majorHAnsi" w:cstheme="majorHAnsi"/>
                <w:color w:val="000000" w:themeColor="text1"/>
                <w:sz w:val="26"/>
                <w:szCs w:val="26"/>
                <w:lang w:val="nl-NL"/>
              </w:rPr>
              <w:t>Quy định cụ thể về các giấy tờ mà cơ quan giải quyết thủ tục chấp nhận khi nộp hồ sơ</w:t>
            </w:r>
            <w:r w:rsidR="007C74E2">
              <w:rPr>
                <w:rFonts w:asciiTheme="majorHAnsi" w:eastAsia="Times New Roman" w:hAnsiTheme="majorHAnsi" w:cstheme="majorHAnsi"/>
                <w:color w:val="000000" w:themeColor="text1"/>
                <w:sz w:val="26"/>
                <w:szCs w:val="26"/>
                <w:lang w:val="nl-NL"/>
              </w:rPr>
              <w:t>.</w:t>
            </w:r>
          </w:p>
        </w:tc>
        <w:tc>
          <w:tcPr>
            <w:tcW w:w="2552" w:type="dxa"/>
          </w:tcPr>
          <w:p w14:paraId="496B1C2D" w14:textId="272F28AB" w:rsidR="0002566F" w:rsidRPr="0017526F" w:rsidRDefault="00E40E03"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hAnsiTheme="majorHAnsi" w:cstheme="majorHAnsi"/>
                <w:color w:val="000000" w:themeColor="text1"/>
                <w:sz w:val="26"/>
                <w:szCs w:val="26"/>
                <w:lang w:val="en-US"/>
              </w:rPr>
              <w:t xml:space="preserve">Sửa đổi </w:t>
            </w:r>
            <w:r w:rsidRPr="0017526F">
              <w:rPr>
                <w:rFonts w:asciiTheme="majorHAnsi" w:hAnsiTheme="majorHAnsi" w:cstheme="majorHAnsi"/>
                <w:color w:val="000000" w:themeColor="text1"/>
                <w:sz w:val="26"/>
                <w:szCs w:val="26"/>
              </w:rPr>
              <w:t>Điểm b, Kho</w:t>
            </w:r>
            <w:r w:rsidRPr="0017526F">
              <w:rPr>
                <w:rFonts w:asciiTheme="majorHAnsi" w:hAnsiTheme="majorHAnsi" w:cstheme="majorHAnsi"/>
                <w:color w:val="000000" w:themeColor="text1"/>
                <w:sz w:val="26"/>
                <w:szCs w:val="26"/>
                <w:lang w:val="en-US"/>
              </w:rPr>
              <w:t xml:space="preserve">ản 2, Điều 101 </w:t>
            </w:r>
            <w:r w:rsidRPr="0017526F">
              <w:rPr>
                <w:rFonts w:asciiTheme="majorHAnsi" w:hAnsiTheme="majorHAnsi" w:cstheme="majorHAnsi"/>
                <w:color w:val="000000" w:themeColor="text1"/>
                <w:sz w:val="26"/>
                <w:szCs w:val="26"/>
              </w:rPr>
              <w:t>Nghị định số 73/2016/NĐ-CP</w:t>
            </w:r>
          </w:p>
        </w:tc>
      </w:tr>
      <w:tr w:rsidR="001B1D36" w:rsidRPr="0034529C" w14:paraId="35A3DC7C" w14:textId="77777777" w:rsidTr="00B05BDD">
        <w:tc>
          <w:tcPr>
            <w:tcW w:w="733" w:type="dxa"/>
            <w:vAlign w:val="center"/>
          </w:tcPr>
          <w:p w14:paraId="7417732C" w14:textId="77777777" w:rsidR="00FC226F" w:rsidRPr="0017526F" w:rsidRDefault="00FC226F" w:rsidP="00D27FCA">
            <w:pPr>
              <w:pStyle w:val="ListParagraph"/>
              <w:numPr>
                <w:ilvl w:val="0"/>
                <w:numId w:val="10"/>
              </w:numPr>
              <w:jc w:val="both"/>
              <w:rPr>
                <w:rFonts w:asciiTheme="majorHAnsi" w:hAnsiTheme="majorHAnsi" w:cstheme="majorHAnsi"/>
                <w:color w:val="000000" w:themeColor="text1"/>
                <w:sz w:val="26"/>
                <w:szCs w:val="26"/>
                <w:lang w:val="nl-NL"/>
              </w:rPr>
            </w:pPr>
          </w:p>
        </w:tc>
        <w:tc>
          <w:tcPr>
            <w:tcW w:w="3237" w:type="dxa"/>
          </w:tcPr>
          <w:p w14:paraId="42AA444A" w14:textId="67B57A93" w:rsidR="00FC226F" w:rsidRPr="0017526F" w:rsidRDefault="00B019EF" w:rsidP="009316FB">
            <w:pPr>
              <w:spacing w:before="60" w:after="60" w:line="320" w:lineRule="exact"/>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en-US"/>
              </w:rPr>
              <w:t xml:space="preserve">Thủ tục </w:t>
            </w:r>
            <w:r w:rsidR="00FC226F" w:rsidRPr="0017526F">
              <w:rPr>
                <w:rFonts w:asciiTheme="majorHAnsi" w:hAnsiTheme="majorHAnsi" w:cstheme="majorHAnsi"/>
                <w:color w:val="000000" w:themeColor="text1"/>
                <w:sz w:val="26"/>
                <w:szCs w:val="26"/>
              </w:rPr>
              <w:t>Gia hạn hoạt động của văn phòng đại diện doanh nghiệp bảo hiểm, tái bảo hiểm, môi giới bảo hiểm nước ngoài</w:t>
            </w:r>
          </w:p>
        </w:tc>
        <w:tc>
          <w:tcPr>
            <w:tcW w:w="2126" w:type="dxa"/>
          </w:tcPr>
          <w:p w14:paraId="190A948A" w14:textId="5ED38121" w:rsidR="00FC226F" w:rsidRPr="0017526F" w:rsidRDefault="00FC226F" w:rsidP="009316FB">
            <w:pPr>
              <w:spacing w:before="60" w:after="60" w:line="320" w:lineRule="exact"/>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lang w:val="en-US"/>
              </w:rPr>
              <w:t xml:space="preserve">Khoản 3 Điều 100 </w:t>
            </w:r>
            <w:r w:rsidRPr="0017526F">
              <w:rPr>
                <w:rFonts w:asciiTheme="majorHAnsi" w:hAnsiTheme="majorHAnsi" w:cstheme="majorHAnsi"/>
                <w:color w:val="000000" w:themeColor="text1"/>
                <w:sz w:val="26"/>
                <w:szCs w:val="26"/>
              </w:rPr>
              <w:t>Nghị định số 73/2016/NĐ-CP</w:t>
            </w:r>
          </w:p>
        </w:tc>
        <w:tc>
          <w:tcPr>
            <w:tcW w:w="4253" w:type="dxa"/>
          </w:tcPr>
          <w:p w14:paraId="7CF05B10" w14:textId="77777777" w:rsidR="00FC226F" w:rsidRPr="0017526F" w:rsidRDefault="00FC226F"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 xml:space="preserve">Yêu cầu thành phần hồ sơ tại Khoản 3 Điều 100 Nghị Định 73 sửa đổi: </w:t>
            </w:r>
          </w:p>
          <w:p w14:paraId="526A1EBE" w14:textId="1465F051" w:rsidR="00FC226F" w:rsidRPr="0017526F" w:rsidRDefault="00FC226F"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lang w:val="en-US"/>
              </w:rPr>
              <w:t>-</w:t>
            </w:r>
            <w:r w:rsidRPr="0017526F">
              <w:rPr>
                <w:rFonts w:asciiTheme="majorHAnsi" w:hAnsiTheme="majorHAnsi" w:cstheme="majorHAnsi"/>
                <w:color w:val="000000" w:themeColor="text1"/>
                <w:sz w:val="26"/>
                <w:szCs w:val="26"/>
              </w:rPr>
              <w:t xml:space="preserve"> Bản sao công chứng Giấy phép của doanh nghiệp; Bản sao công chứng báo cáo tài chính.  Quy định nộp “bản sao công chứng” chưa phù hợp về loại giấy tờ theo quy định </w:t>
            </w:r>
            <w:r w:rsidRPr="0017526F">
              <w:rPr>
                <w:rFonts w:asciiTheme="majorHAnsi" w:hAnsiTheme="majorHAnsi" w:cstheme="majorHAnsi"/>
                <w:color w:val="000000" w:themeColor="text1"/>
                <w:sz w:val="26"/>
                <w:szCs w:val="26"/>
                <w:lang w:val="en-US"/>
              </w:rPr>
              <w:t>tại Điều 2 Nghị định số 23/2015/NĐ-CP ngày 16/2/2015 về cấp bản sao từ sổ gốc, chứng thực bản sao từ bản chính, chứng thực chữ ký và chứng thực hợp đồng, giao dịch</w:t>
            </w:r>
            <w:r w:rsidR="001C1E6F" w:rsidRPr="0017526F">
              <w:rPr>
                <w:rFonts w:asciiTheme="majorHAnsi" w:hAnsiTheme="majorHAnsi" w:cstheme="majorHAnsi"/>
                <w:color w:val="000000" w:themeColor="text1"/>
                <w:sz w:val="26"/>
                <w:szCs w:val="26"/>
                <w:lang w:val="en-US"/>
              </w:rPr>
              <w:t>; gây khó khăn cho quá trình áp dụng, thực hiện.</w:t>
            </w:r>
          </w:p>
        </w:tc>
        <w:tc>
          <w:tcPr>
            <w:tcW w:w="2409" w:type="dxa"/>
          </w:tcPr>
          <w:p w14:paraId="4C2A4F6A" w14:textId="33FFD199" w:rsidR="00FC226F" w:rsidRPr="0017526F" w:rsidRDefault="00FC226F"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hAnsiTheme="majorHAnsi" w:cstheme="majorHAnsi"/>
                <w:color w:val="000000" w:themeColor="text1"/>
                <w:sz w:val="26"/>
                <w:szCs w:val="26"/>
              </w:rPr>
              <w:t>Sửa đổi thành bản sao chứng thự</w:t>
            </w:r>
            <w:r w:rsidRPr="0017526F">
              <w:rPr>
                <w:rFonts w:asciiTheme="majorHAnsi" w:hAnsiTheme="majorHAnsi" w:cstheme="majorHAnsi"/>
                <w:color w:val="000000" w:themeColor="text1"/>
                <w:sz w:val="26"/>
                <w:szCs w:val="26"/>
                <w:lang w:val="en-US"/>
              </w:rPr>
              <w:t>c</w:t>
            </w:r>
            <w:r w:rsidRPr="0017526F">
              <w:rPr>
                <w:rFonts w:asciiTheme="majorHAnsi" w:hAnsiTheme="majorHAnsi" w:cstheme="majorHAnsi"/>
                <w:color w:val="000000" w:themeColor="text1"/>
                <w:sz w:val="26"/>
                <w:szCs w:val="26"/>
              </w:rPr>
              <w:t>.</w:t>
            </w:r>
            <w:r w:rsidRPr="0017526F">
              <w:rPr>
                <w:rFonts w:asciiTheme="majorHAnsi" w:hAnsiTheme="majorHAnsi" w:cstheme="majorHAnsi"/>
                <w:color w:val="000000" w:themeColor="text1"/>
                <w:sz w:val="26"/>
                <w:szCs w:val="26"/>
                <w:lang w:val="en-US"/>
              </w:rPr>
              <w:t xml:space="preserve"> Ngoài ra đơn giản hóa theo hướng, trường hợp nộp trực tiếp có thể nộp bản sao xuất trình bản chính để đối chiếu. </w:t>
            </w:r>
          </w:p>
        </w:tc>
        <w:tc>
          <w:tcPr>
            <w:tcW w:w="2552" w:type="dxa"/>
          </w:tcPr>
          <w:p w14:paraId="0E358109" w14:textId="11BE11A0" w:rsidR="00FC226F" w:rsidRPr="0017526F" w:rsidRDefault="00FC226F"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hAnsiTheme="majorHAnsi" w:cstheme="majorHAnsi"/>
                <w:color w:val="000000" w:themeColor="text1"/>
                <w:sz w:val="26"/>
                <w:szCs w:val="26"/>
                <w:lang w:val="en-US"/>
              </w:rPr>
              <w:t xml:space="preserve">Sửa đổi </w:t>
            </w:r>
            <w:r w:rsidRPr="0017526F">
              <w:rPr>
                <w:rFonts w:asciiTheme="majorHAnsi" w:hAnsiTheme="majorHAnsi" w:cstheme="majorHAnsi"/>
                <w:color w:val="000000" w:themeColor="text1"/>
                <w:sz w:val="26"/>
                <w:szCs w:val="26"/>
              </w:rPr>
              <w:t>Khoản 2 Điều 22 Nghị Định 73</w:t>
            </w:r>
          </w:p>
        </w:tc>
      </w:tr>
      <w:tr w:rsidR="001B1D36" w:rsidRPr="0034529C" w14:paraId="03860B55" w14:textId="77777777" w:rsidTr="00B05BDD">
        <w:tc>
          <w:tcPr>
            <w:tcW w:w="733" w:type="dxa"/>
            <w:vAlign w:val="center"/>
          </w:tcPr>
          <w:p w14:paraId="6A4E4CF2" w14:textId="77777777" w:rsidR="00FC226F" w:rsidRPr="0017526F" w:rsidRDefault="00FC226F" w:rsidP="00D27FCA">
            <w:pPr>
              <w:pStyle w:val="ListParagraph"/>
              <w:numPr>
                <w:ilvl w:val="0"/>
                <w:numId w:val="10"/>
              </w:numPr>
              <w:jc w:val="both"/>
              <w:rPr>
                <w:rFonts w:asciiTheme="majorHAnsi" w:hAnsiTheme="majorHAnsi" w:cstheme="majorHAnsi"/>
                <w:color w:val="000000" w:themeColor="text1"/>
                <w:sz w:val="26"/>
                <w:szCs w:val="26"/>
                <w:lang w:val="nl-NL"/>
              </w:rPr>
            </w:pPr>
          </w:p>
        </w:tc>
        <w:tc>
          <w:tcPr>
            <w:tcW w:w="3237" w:type="dxa"/>
          </w:tcPr>
          <w:p w14:paraId="58EAE031" w14:textId="3E689F66" w:rsidR="00FC226F" w:rsidRPr="0017526F" w:rsidRDefault="00B019EF" w:rsidP="000E0B9A">
            <w:pPr>
              <w:spacing w:line="300" w:lineRule="exact"/>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en-US"/>
              </w:rPr>
              <w:t xml:space="preserve">Thủ tục </w:t>
            </w:r>
            <w:r w:rsidR="00FC226F" w:rsidRPr="0017526F">
              <w:rPr>
                <w:rFonts w:asciiTheme="majorHAnsi" w:hAnsiTheme="majorHAnsi" w:cstheme="majorHAnsi"/>
                <w:color w:val="000000" w:themeColor="text1"/>
                <w:sz w:val="26"/>
                <w:szCs w:val="26"/>
              </w:rPr>
              <w:t>Thông báo thay đổi Trưởng văn phòng đại diện, địa điểm đặt trụ sở, người làm việc của văn phòng đại diện doanh nghiệp bảo hiểm, tái bảo hiểm, môi giới bảo hiểm nước ngoài</w:t>
            </w:r>
          </w:p>
        </w:tc>
        <w:tc>
          <w:tcPr>
            <w:tcW w:w="2126" w:type="dxa"/>
          </w:tcPr>
          <w:p w14:paraId="45A79071" w14:textId="2DA88D7B" w:rsidR="00FC226F" w:rsidRPr="0017526F" w:rsidRDefault="004D0969" w:rsidP="009316FB">
            <w:pPr>
              <w:spacing w:before="60" w:after="60" w:line="320" w:lineRule="exact"/>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lang w:val="en-US"/>
              </w:rPr>
              <w:t xml:space="preserve">Điểm c Khoản 2 Điều 102 </w:t>
            </w:r>
            <w:r w:rsidR="00FC226F" w:rsidRPr="0017526F">
              <w:rPr>
                <w:rFonts w:asciiTheme="majorHAnsi" w:hAnsiTheme="majorHAnsi" w:cstheme="majorHAnsi"/>
                <w:color w:val="000000" w:themeColor="text1"/>
                <w:sz w:val="26"/>
                <w:szCs w:val="26"/>
              </w:rPr>
              <w:t>Nghị định số 73/2016/NĐ-CP</w:t>
            </w:r>
          </w:p>
        </w:tc>
        <w:tc>
          <w:tcPr>
            <w:tcW w:w="4253" w:type="dxa"/>
          </w:tcPr>
          <w:p w14:paraId="53AFD7A4" w14:textId="54E7A42A" w:rsidR="005E1DF5" w:rsidRPr="0017526F" w:rsidRDefault="005E1DF5"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rPr>
              <w:t>Yêu cầu thành phần hồ sơ tại</w:t>
            </w:r>
            <w:r w:rsidRPr="0017526F">
              <w:rPr>
                <w:rFonts w:asciiTheme="majorHAnsi" w:hAnsiTheme="majorHAnsi" w:cstheme="majorHAnsi"/>
                <w:color w:val="000000" w:themeColor="text1"/>
                <w:sz w:val="26"/>
                <w:szCs w:val="26"/>
                <w:lang w:val="en-US"/>
              </w:rPr>
              <w:t xml:space="preserve"> Điểm c Khoản 2 Điều 102 </w:t>
            </w:r>
            <w:r w:rsidRPr="0017526F">
              <w:rPr>
                <w:rFonts w:asciiTheme="majorHAnsi" w:hAnsiTheme="majorHAnsi" w:cstheme="majorHAnsi"/>
                <w:color w:val="000000" w:themeColor="text1"/>
                <w:sz w:val="26"/>
                <w:szCs w:val="26"/>
              </w:rPr>
              <w:t>Nghị định số 73/2016/NĐ-CP</w:t>
            </w:r>
            <w:r w:rsidRPr="0017526F">
              <w:rPr>
                <w:rFonts w:asciiTheme="majorHAnsi" w:hAnsiTheme="majorHAnsi" w:cstheme="majorHAnsi"/>
                <w:color w:val="000000" w:themeColor="text1"/>
                <w:sz w:val="26"/>
                <w:szCs w:val="26"/>
                <w:lang w:val="en-US"/>
              </w:rPr>
              <w:t xml:space="preserve">: </w:t>
            </w:r>
          </w:p>
          <w:p w14:paraId="35E15C64" w14:textId="3388C0A7" w:rsidR="00FC226F" w:rsidRPr="0017526F" w:rsidRDefault="00FC226F"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 xml:space="preserve">- “Bằng chứng chứng minh quyền sử dụng địa điểm đặt văn phòng đại diện đối với trường hợp thay đổi địa điểm </w:t>
            </w:r>
            <w:r w:rsidRPr="0017526F">
              <w:rPr>
                <w:rFonts w:asciiTheme="majorHAnsi" w:hAnsiTheme="majorHAnsi" w:cstheme="majorHAnsi"/>
                <w:color w:val="000000" w:themeColor="text1"/>
                <w:sz w:val="26"/>
                <w:szCs w:val="26"/>
              </w:rPr>
              <w:lastRenderedPageBreak/>
              <w:t xml:space="preserve">đặt văn phòng đại diện” </w:t>
            </w:r>
            <w:r w:rsidR="005E1DF5" w:rsidRPr="0017526F">
              <w:rPr>
                <w:rFonts w:asciiTheme="majorHAnsi" w:hAnsiTheme="majorHAnsi" w:cstheme="majorHAnsi"/>
                <w:color w:val="000000" w:themeColor="text1"/>
                <w:sz w:val="26"/>
                <w:szCs w:val="26"/>
                <w:lang w:val="en-US"/>
              </w:rPr>
              <w:t>Quy định về bằng chứng chứng minh còn chung chung, chưa rõ bằng chứng nào coi là hợp lệ, gây khó khăn cho việc áp dụng, thực hiện.</w:t>
            </w:r>
          </w:p>
        </w:tc>
        <w:tc>
          <w:tcPr>
            <w:tcW w:w="2409" w:type="dxa"/>
          </w:tcPr>
          <w:p w14:paraId="21A23090" w14:textId="1185C6F9" w:rsidR="00FC226F" w:rsidRPr="0017526F" w:rsidRDefault="005E3E29"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eastAsia="Times New Roman" w:hAnsiTheme="majorHAnsi" w:cstheme="majorHAnsi"/>
                <w:color w:val="000000" w:themeColor="text1"/>
                <w:sz w:val="26"/>
                <w:szCs w:val="26"/>
                <w:lang w:val="nl-NL"/>
              </w:rPr>
              <w:lastRenderedPageBreak/>
              <w:t xml:space="preserve">Quy định cụ thể về các giấy tờ mà cơ quan giải quyết thủ tục chấp nhận khi nộp hồ sơ như: giấy chứng nhận quyền sử </w:t>
            </w:r>
            <w:r w:rsidRPr="0017526F">
              <w:rPr>
                <w:rFonts w:asciiTheme="majorHAnsi" w:eastAsia="Times New Roman" w:hAnsiTheme="majorHAnsi" w:cstheme="majorHAnsi"/>
                <w:color w:val="000000" w:themeColor="text1"/>
                <w:sz w:val="26"/>
                <w:szCs w:val="26"/>
                <w:lang w:val="nl-NL"/>
              </w:rPr>
              <w:lastRenderedPageBreak/>
              <w:t>dụng đất, tài sản, hợp đồng thuê nhà...</w:t>
            </w:r>
          </w:p>
        </w:tc>
        <w:tc>
          <w:tcPr>
            <w:tcW w:w="2552" w:type="dxa"/>
          </w:tcPr>
          <w:p w14:paraId="662DBBAF" w14:textId="61C81C3E" w:rsidR="00FC226F" w:rsidRPr="0017526F" w:rsidRDefault="00E13F7B"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hAnsiTheme="majorHAnsi" w:cstheme="majorHAnsi"/>
                <w:color w:val="000000" w:themeColor="text1"/>
                <w:sz w:val="26"/>
                <w:szCs w:val="26"/>
                <w:lang w:val="en-US"/>
              </w:rPr>
              <w:lastRenderedPageBreak/>
              <w:t xml:space="preserve">Sửa đổi Điểm c Khoản 2 Điều 102 </w:t>
            </w:r>
            <w:r w:rsidRPr="0017526F">
              <w:rPr>
                <w:rFonts w:asciiTheme="majorHAnsi" w:hAnsiTheme="majorHAnsi" w:cstheme="majorHAnsi"/>
                <w:color w:val="000000" w:themeColor="text1"/>
                <w:sz w:val="26"/>
                <w:szCs w:val="26"/>
              </w:rPr>
              <w:t>Nghị định số 73/2016/NĐ-CP</w:t>
            </w:r>
          </w:p>
        </w:tc>
      </w:tr>
      <w:tr w:rsidR="001B1D36" w:rsidRPr="0034529C" w14:paraId="76477A01" w14:textId="77777777" w:rsidTr="00B05BDD">
        <w:tc>
          <w:tcPr>
            <w:tcW w:w="733" w:type="dxa"/>
            <w:vAlign w:val="center"/>
          </w:tcPr>
          <w:p w14:paraId="25AAF4EC" w14:textId="77777777" w:rsidR="00FC226F" w:rsidRPr="0017526F" w:rsidRDefault="00FC226F" w:rsidP="00D27FCA">
            <w:pPr>
              <w:pStyle w:val="ListParagraph"/>
              <w:numPr>
                <w:ilvl w:val="0"/>
                <w:numId w:val="10"/>
              </w:numPr>
              <w:jc w:val="both"/>
              <w:rPr>
                <w:rFonts w:asciiTheme="majorHAnsi" w:hAnsiTheme="majorHAnsi" w:cstheme="majorHAnsi"/>
                <w:color w:val="000000" w:themeColor="text1"/>
                <w:sz w:val="26"/>
                <w:szCs w:val="26"/>
                <w:lang w:val="nl-NL"/>
              </w:rPr>
            </w:pPr>
          </w:p>
        </w:tc>
        <w:tc>
          <w:tcPr>
            <w:tcW w:w="3237" w:type="dxa"/>
          </w:tcPr>
          <w:p w14:paraId="2A82CF36" w14:textId="2DC01904" w:rsidR="00FC226F" w:rsidRPr="0017526F" w:rsidRDefault="00B019EF" w:rsidP="009316FB">
            <w:pPr>
              <w:spacing w:before="60" w:after="60" w:line="320" w:lineRule="exact"/>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en-US"/>
              </w:rPr>
              <w:t xml:space="preserve">Thủ tục </w:t>
            </w:r>
            <w:r w:rsidR="00FC226F" w:rsidRPr="0017526F">
              <w:rPr>
                <w:rFonts w:asciiTheme="majorHAnsi" w:hAnsiTheme="majorHAnsi" w:cstheme="majorHAnsi"/>
                <w:color w:val="000000" w:themeColor="text1"/>
                <w:sz w:val="26"/>
                <w:szCs w:val="26"/>
              </w:rPr>
              <w:t>Cấp giấy phép đặt Văn phòng đại diện cho doanh nghiệp bảo hiểm, tái bảo hiểm, môi giới bảo hiểm nước ngoài</w:t>
            </w:r>
          </w:p>
        </w:tc>
        <w:tc>
          <w:tcPr>
            <w:tcW w:w="2126" w:type="dxa"/>
          </w:tcPr>
          <w:p w14:paraId="77541D69" w14:textId="2C930E2F" w:rsidR="00FC226F" w:rsidRPr="0017526F" w:rsidRDefault="00A55D04" w:rsidP="009316FB">
            <w:pPr>
              <w:spacing w:before="60" w:after="60" w:line="320" w:lineRule="exact"/>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Điều 110 Luật Kinh doanh b</w:t>
            </w:r>
            <w:r w:rsidRPr="0017526F">
              <w:rPr>
                <w:rFonts w:asciiTheme="majorHAnsi" w:hAnsiTheme="majorHAnsi" w:cstheme="majorHAnsi"/>
                <w:color w:val="000000" w:themeColor="text1"/>
                <w:sz w:val="26"/>
                <w:szCs w:val="26"/>
                <w:lang w:val="en-US"/>
              </w:rPr>
              <w:t xml:space="preserve">ảo hiểm, Khoản 1 Điều 97 </w:t>
            </w:r>
            <w:r w:rsidR="00FC226F" w:rsidRPr="0017526F">
              <w:rPr>
                <w:rFonts w:asciiTheme="majorHAnsi" w:hAnsiTheme="majorHAnsi" w:cstheme="majorHAnsi"/>
                <w:color w:val="000000" w:themeColor="text1"/>
                <w:sz w:val="26"/>
                <w:szCs w:val="26"/>
              </w:rPr>
              <w:t>Nghị định số 73/2016/NĐ-CP; Thông tư số 124/2012/TT-BTC; Thông tư 110/2002/TT-BTC</w:t>
            </w:r>
          </w:p>
        </w:tc>
        <w:tc>
          <w:tcPr>
            <w:tcW w:w="4253" w:type="dxa"/>
          </w:tcPr>
          <w:p w14:paraId="3C71EA77" w14:textId="77777777" w:rsidR="00A55D04" w:rsidRPr="0017526F" w:rsidRDefault="00A55D04"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lang w:val="en-US"/>
              </w:rPr>
              <w:t>Khoản 1 Điều 97 Luật KDBH,  h</w:t>
            </w:r>
            <w:r w:rsidR="00FC226F" w:rsidRPr="0017526F">
              <w:rPr>
                <w:rFonts w:asciiTheme="majorHAnsi" w:hAnsiTheme="majorHAnsi" w:cstheme="majorHAnsi"/>
                <w:color w:val="000000" w:themeColor="text1"/>
                <w:sz w:val="26"/>
                <w:szCs w:val="26"/>
              </w:rPr>
              <w:t xml:space="preserve">ồ sơ </w:t>
            </w:r>
            <w:r w:rsidRPr="0017526F">
              <w:rPr>
                <w:rFonts w:asciiTheme="majorHAnsi" w:hAnsiTheme="majorHAnsi" w:cstheme="majorHAnsi"/>
                <w:color w:val="000000" w:themeColor="text1"/>
                <w:sz w:val="26"/>
                <w:szCs w:val="26"/>
                <w:lang w:val="en-US"/>
              </w:rPr>
              <w:t xml:space="preserve"> cấp phép yêu cầu:</w:t>
            </w:r>
          </w:p>
          <w:p w14:paraId="262A95E9" w14:textId="77777777" w:rsidR="004420C9" w:rsidRPr="0017526F" w:rsidRDefault="004420C9"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lang w:val="en-US"/>
              </w:rPr>
              <w:t xml:space="preserve">- </w:t>
            </w:r>
            <w:r w:rsidR="00A55D04" w:rsidRPr="0017526F">
              <w:rPr>
                <w:rFonts w:asciiTheme="majorHAnsi" w:hAnsiTheme="majorHAnsi" w:cstheme="majorHAnsi"/>
                <w:color w:val="000000" w:themeColor="text1"/>
                <w:sz w:val="26"/>
                <w:szCs w:val="26"/>
                <w:lang w:val="en-US"/>
              </w:rPr>
              <w:t xml:space="preserve">DN có </w:t>
            </w:r>
            <w:r w:rsidR="00FC226F" w:rsidRPr="0017526F">
              <w:rPr>
                <w:rFonts w:asciiTheme="majorHAnsi" w:hAnsiTheme="majorHAnsi" w:cstheme="majorHAnsi"/>
                <w:color w:val="000000" w:themeColor="text1"/>
                <w:sz w:val="26"/>
                <w:szCs w:val="26"/>
              </w:rPr>
              <w:t xml:space="preserve">“Bản giới thiệu về doanh nghiệp bảo hiểm, doanh nghiệp môi giới bảo hiểm nước ngoài và hoạt động hợp tác với các cơ quan, tổ chức Việt Nam” </w:t>
            </w:r>
          </w:p>
          <w:p w14:paraId="243FAC04" w14:textId="127182D6" w:rsidR="007A6056" w:rsidRPr="0017526F" w:rsidRDefault="004420C9" w:rsidP="009316FB">
            <w:pPr>
              <w:spacing w:before="60" w:after="60" w:line="320" w:lineRule="exact"/>
              <w:jc w:val="both"/>
              <w:rPr>
                <w:rFonts w:asciiTheme="majorHAnsi" w:hAnsiTheme="majorHAnsi" w:cstheme="majorHAnsi"/>
                <w:color w:val="000000" w:themeColor="text1"/>
                <w:sz w:val="26"/>
                <w:szCs w:val="26"/>
                <w:lang w:val="en-US"/>
              </w:rPr>
            </w:pPr>
            <w:r w:rsidRPr="0017526F">
              <w:rPr>
                <w:rFonts w:asciiTheme="majorHAnsi" w:hAnsiTheme="majorHAnsi" w:cstheme="majorHAnsi"/>
                <w:color w:val="000000" w:themeColor="text1"/>
                <w:sz w:val="26"/>
                <w:szCs w:val="26"/>
              </w:rPr>
              <w:t>Ngh</w:t>
            </w:r>
            <w:r w:rsidRPr="0017526F">
              <w:rPr>
                <w:rFonts w:asciiTheme="majorHAnsi" w:hAnsiTheme="majorHAnsi" w:cstheme="majorHAnsi"/>
                <w:color w:val="000000" w:themeColor="text1"/>
                <w:sz w:val="26"/>
                <w:szCs w:val="26"/>
                <w:lang w:val="en-US"/>
              </w:rPr>
              <w:t>ị định và các Thông tư chưa hướng dẫn cụ thể về nội dung này, để tạo thuận lợi hơn cho việc thực hiện, nên hướng dẫn chi tiết, cụ thể các thông tin</w:t>
            </w:r>
            <w:r w:rsidR="00FC226F" w:rsidRPr="0017526F">
              <w:rPr>
                <w:rFonts w:asciiTheme="majorHAnsi" w:hAnsiTheme="majorHAnsi" w:cstheme="majorHAnsi"/>
                <w:color w:val="000000" w:themeColor="text1"/>
                <w:sz w:val="26"/>
                <w:szCs w:val="26"/>
              </w:rPr>
              <w:t xml:space="preserve"> </w:t>
            </w:r>
            <w:r w:rsidRPr="0017526F">
              <w:rPr>
                <w:rFonts w:asciiTheme="majorHAnsi" w:hAnsiTheme="majorHAnsi" w:cstheme="majorHAnsi"/>
                <w:color w:val="000000" w:themeColor="text1"/>
                <w:sz w:val="26"/>
                <w:szCs w:val="26"/>
                <w:lang w:val="en-US"/>
              </w:rPr>
              <w:t xml:space="preserve">cơ bản mà DN cần giới thiệu. </w:t>
            </w:r>
          </w:p>
        </w:tc>
        <w:tc>
          <w:tcPr>
            <w:tcW w:w="2409" w:type="dxa"/>
          </w:tcPr>
          <w:p w14:paraId="39B6E6E7" w14:textId="6526CA52" w:rsidR="00FC226F" w:rsidRPr="0017526F" w:rsidRDefault="00D91D07"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eastAsia="Times New Roman" w:hAnsiTheme="majorHAnsi" w:cstheme="majorHAnsi"/>
                <w:color w:val="000000" w:themeColor="text1"/>
                <w:sz w:val="26"/>
                <w:szCs w:val="26"/>
                <w:lang w:val="nl-NL"/>
              </w:rPr>
              <w:t>Hướng dẫn chi tiết, cụ thể các thông tin cơ bản mà DN cần giới thiệu</w:t>
            </w:r>
            <w:r w:rsidR="007C74E2">
              <w:rPr>
                <w:rFonts w:asciiTheme="majorHAnsi" w:eastAsia="Times New Roman" w:hAnsiTheme="majorHAnsi" w:cstheme="majorHAnsi"/>
                <w:color w:val="000000" w:themeColor="text1"/>
                <w:sz w:val="26"/>
                <w:szCs w:val="26"/>
                <w:lang w:val="nl-NL"/>
              </w:rPr>
              <w:t>.</w:t>
            </w:r>
          </w:p>
        </w:tc>
        <w:tc>
          <w:tcPr>
            <w:tcW w:w="2552" w:type="dxa"/>
          </w:tcPr>
          <w:p w14:paraId="38C4F067" w14:textId="152A22BB" w:rsidR="00FC226F" w:rsidRPr="0017526F" w:rsidRDefault="00D91D07" w:rsidP="009316FB">
            <w:pPr>
              <w:spacing w:before="60" w:after="60" w:line="320" w:lineRule="exact"/>
              <w:jc w:val="both"/>
              <w:rPr>
                <w:rFonts w:asciiTheme="majorHAnsi" w:eastAsia="Times New Roman" w:hAnsiTheme="majorHAnsi" w:cstheme="majorHAnsi"/>
                <w:color w:val="000000" w:themeColor="text1"/>
                <w:sz w:val="26"/>
                <w:szCs w:val="26"/>
                <w:lang w:val="en-US"/>
              </w:rPr>
            </w:pPr>
            <w:r w:rsidRPr="0017526F">
              <w:rPr>
                <w:rFonts w:asciiTheme="majorHAnsi" w:eastAsia="Times New Roman" w:hAnsiTheme="majorHAnsi" w:cstheme="majorHAnsi"/>
                <w:color w:val="000000" w:themeColor="text1"/>
                <w:sz w:val="26"/>
                <w:szCs w:val="26"/>
                <w:lang w:val="nl-NL"/>
              </w:rPr>
              <w:t xml:space="preserve">Sửa đổi Nghị định số </w:t>
            </w:r>
            <w:r w:rsidRPr="0017526F">
              <w:rPr>
                <w:rFonts w:asciiTheme="majorHAnsi" w:hAnsiTheme="majorHAnsi" w:cstheme="majorHAnsi"/>
                <w:color w:val="000000" w:themeColor="text1"/>
                <w:sz w:val="26"/>
                <w:szCs w:val="26"/>
              </w:rPr>
              <w:t>73/2016/NĐ-CP</w:t>
            </w:r>
            <w:r w:rsidRPr="0017526F">
              <w:rPr>
                <w:rFonts w:asciiTheme="majorHAnsi" w:hAnsiTheme="majorHAnsi" w:cstheme="majorHAnsi"/>
                <w:color w:val="000000" w:themeColor="text1"/>
                <w:sz w:val="26"/>
                <w:szCs w:val="26"/>
                <w:lang w:val="en-US"/>
              </w:rPr>
              <w:t xml:space="preserve"> và các Thông tư hướng dẫn. </w:t>
            </w:r>
          </w:p>
        </w:tc>
      </w:tr>
      <w:tr w:rsidR="00CE77AE" w:rsidRPr="0034529C" w14:paraId="4DCC411E" w14:textId="77777777" w:rsidTr="00B05BDD">
        <w:tc>
          <w:tcPr>
            <w:tcW w:w="733" w:type="dxa"/>
            <w:vAlign w:val="center"/>
          </w:tcPr>
          <w:p w14:paraId="194B0C21" w14:textId="621C3DD5" w:rsidR="00CE77AE" w:rsidRPr="006955D5" w:rsidRDefault="00CE77AE" w:rsidP="006955D5">
            <w:pPr>
              <w:rPr>
                <w:rFonts w:asciiTheme="majorHAnsi" w:hAnsiTheme="majorHAnsi" w:cstheme="majorHAnsi"/>
                <w:b/>
                <w:color w:val="000000" w:themeColor="text1"/>
                <w:sz w:val="26"/>
                <w:szCs w:val="26"/>
                <w:lang w:val="nl-NL"/>
              </w:rPr>
            </w:pPr>
            <w:r w:rsidRPr="006955D5">
              <w:rPr>
                <w:rFonts w:asciiTheme="majorHAnsi" w:hAnsiTheme="majorHAnsi" w:cstheme="majorHAnsi"/>
                <w:b/>
                <w:color w:val="000000" w:themeColor="text1"/>
                <w:sz w:val="26"/>
                <w:szCs w:val="26"/>
                <w:lang w:val="nl-NL"/>
              </w:rPr>
              <w:t xml:space="preserve"> </w:t>
            </w:r>
            <w:bookmarkStart w:id="0" w:name="_GoBack"/>
            <w:bookmarkEnd w:id="0"/>
            <w:r w:rsidRPr="006955D5">
              <w:rPr>
                <w:rFonts w:asciiTheme="majorHAnsi" w:hAnsiTheme="majorHAnsi" w:cstheme="majorHAnsi"/>
                <w:b/>
                <w:color w:val="000000" w:themeColor="text1"/>
                <w:sz w:val="26"/>
                <w:szCs w:val="26"/>
                <w:lang w:val="nl-NL"/>
              </w:rPr>
              <w:t>III</w:t>
            </w:r>
          </w:p>
        </w:tc>
        <w:tc>
          <w:tcPr>
            <w:tcW w:w="14577" w:type="dxa"/>
            <w:gridSpan w:val="5"/>
          </w:tcPr>
          <w:p w14:paraId="678E0114" w14:textId="2CE42862" w:rsidR="00CE77AE" w:rsidRPr="0017526F" w:rsidRDefault="00CE77AE" w:rsidP="009316FB">
            <w:pPr>
              <w:spacing w:line="320" w:lineRule="exact"/>
              <w:jc w:val="both"/>
              <w:rPr>
                <w:rFonts w:asciiTheme="majorHAnsi" w:eastAsia="Times New Roman" w:hAnsiTheme="majorHAnsi" w:cstheme="majorHAnsi"/>
                <w:color w:val="000000" w:themeColor="text1"/>
                <w:sz w:val="26"/>
                <w:szCs w:val="26"/>
                <w:lang w:val="nl-NL"/>
              </w:rPr>
            </w:pPr>
            <w:r>
              <w:rPr>
                <w:rFonts w:asciiTheme="majorHAnsi" w:hAnsiTheme="majorHAnsi" w:cstheme="majorHAnsi"/>
                <w:b/>
                <w:color w:val="000000" w:themeColor="text1"/>
                <w:sz w:val="26"/>
                <w:szCs w:val="26"/>
                <w:lang w:val="en-US"/>
              </w:rPr>
              <w:t>L</w:t>
            </w:r>
            <w:r w:rsidR="0023188B">
              <w:rPr>
                <w:rFonts w:asciiTheme="majorHAnsi" w:hAnsiTheme="majorHAnsi" w:cstheme="majorHAnsi"/>
                <w:b/>
                <w:color w:val="000000" w:themeColor="text1"/>
                <w:sz w:val="26"/>
                <w:szCs w:val="26"/>
                <w:lang w:val="en-US"/>
              </w:rPr>
              <w:t>ĨNH VỰC</w:t>
            </w:r>
            <w:r>
              <w:rPr>
                <w:rFonts w:asciiTheme="majorHAnsi" w:hAnsiTheme="majorHAnsi" w:cstheme="majorHAnsi"/>
                <w:b/>
                <w:color w:val="000000" w:themeColor="text1"/>
                <w:sz w:val="26"/>
                <w:szCs w:val="26"/>
                <w:lang w:val="en-US"/>
              </w:rPr>
              <w:t xml:space="preserve"> </w:t>
            </w:r>
            <w:r w:rsidRPr="00A177A6">
              <w:rPr>
                <w:rFonts w:asciiTheme="majorHAnsi" w:hAnsiTheme="majorHAnsi" w:cstheme="majorHAnsi"/>
                <w:b/>
                <w:color w:val="000000" w:themeColor="text1"/>
                <w:sz w:val="26"/>
                <w:szCs w:val="26"/>
                <w:lang w:val="en-US"/>
              </w:rPr>
              <w:t>KẾ TOÁN, KIỂM TOÁN</w:t>
            </w:r>
          </w:p>
        </w:tc>
      </w:tr>
      <w:tr w:rsidR="001B1D36" w:rsidRPr="0034529C" w14:paraId="575E7CC3" w14:textId="77777777" w:rsidTr="00B05BDD">
        <w:tc>
          <w:tcPr>
            <w:tcW w:w="733" w:type="dxa"/>
            <w:vAlign w:val="center"/>
          </w:tcPr>
          <w:p w14:paraId="725290D2" w14:textId="77777777" w:rsidR="00FC226F" w:rsidRPr="0017526F" w:rsidRDefault="00FC226F" w:rsidP="00D27FCA">
            <w:pPr>
              <w:pStyle w:val="ListParagraph"/>
              <w:numPr>
                <w:ilvl w:val="0"/>
                <w:numId w:val="11"/>
              </w:numPr>
              <w:jc w:val="both"/>
              <w:rPr>
                <w:rFonts w:asciiTheme="majorHAnsi" w:hAnsiTheme="majorHAnsi" w:cstheme="majorHAnsi"/>
                <w:color w:val="000000" w:themeColor="text1"/>
                <w:sz w:val="26"/>
                <w:szCs w:val="26"/>
                <w:lang w:val="nl-NL"/>
              </w:rPr>
            </w:pPr>
          </w:p>
        </w:tc>
        <w:tc>
          <w:tcPr>
            <w:tcW w:w="3237" w:type="dxa"/>
          </w:tcPr>
          <w:p w14:paraId="648AC57E" w14:textId="1184C872" w:rsidR="00FC226F" w:rsidRPr="0017526F" w:rsidRDefault="00B019EF" w:rsidP="009316FB">
            <w:pPr>
              <w:spacing w:before="60" w:after="60" w:line="320" w:lineRule="exact"/>
              <w:jc w:val="both"/>
              <w:rPr>
                <w:rFonts w:asciiTheme="majorHAnsi" w:hAnsiTheme="majorHAnsi" w:cstheme="majorHAnsi"/>
                <w:color w:val="000000" w:themeColor="text1"/>
                <w:sz w:val="26"/>
                <w:szCs w:val="26"/>
                <w:lang w:val="en-US"/>
              </w:rPr>
            </w:pPr>
            <w:r>
              <w:rPr>
                <w:rFonts w:asciiTheme="majorHAnsi" w:hAnsiTheme="majorHAnsi" w:cstheme="majorHAnsi"/>
                <w:color w:val="000000" w:themeColor="text1"/>
                <w:sz w:val="26"/>
                <w:szCs w:val="26"/>
                <w:lang w:val="en-US"/>
              </w:rPr>
              <w:t xml:space="preserve">Thủ tục </w:t>
            </w:r>
            <w:r w:rsidR="00FC226F" w:rsidRPr="0017526F">
              <w:rPr>
                <w:rFonts w:asciiTheme="majorHAnsi" w:hAnsiTheme="majorHAnsi" w:cstheme="majorHAnsi"/>
                <w:color w:val="000000" w:themeColor="text1"/>
                <w:sz w:val="26"/>
                <w:szCs w:val="26"/>
              </w:rPr>
              <w:t>Đăng ký dự thi cấp chứng chỉ kiểm toán viên (đăng ký lần đầu)</w:t>
            </w:r>
          </w:p>
        </w:tc>
        <w:tc>
          <w:tcPr>
            <w:tcW w:w="2126" w:type="dxa"/>
          </w:tcPr>
          <w:p w14:paraId="3AC760B2" w14:textId="7692067D" w:rsidR="00FC226F" w:rsidRPr="0017526F" w:rsidRDefault="00FC226F" w:rsidP="009316FB">
            <w:pPr>
              <w:spacing w:before="60" w:after="60" w:line="320" w:lineRule="exact"/>
              <w:rPr>
                <w:rFonts w:asciiTheme="majorHAnsi" w:hAnsiTheme="majorHAnsi" w:cstheme="majorHAnsi"/>
                <w:color w:val="000000" w:themeColor="text1"/>
                <w:sz w:val="26"/>
                <w:szCs w:val="26"/>
              </w:rPr>
            </w:pPr>
            <w:r w:rsidRPr="0017526F">
              <w:rPr>
                <w:rFonts w:asciiTheme="majorHAnsi" w:eastAsiaTheme="minorEastAsia" w:hAnsiTheme="majorHAnsi" w:cstheme="majorHAnsi"/>
                <w:color w:val="000000" w:themeColor="text1"/>
                <w:sz w:val="26"/>
                <w:szCs w:val="26"/>
                <w:lang w:val="en-US"/>
              </w:rPr>
              <w:t xml:space="preserve">Khoản 1 Điều 5 </w:t>
            </w:r>
            <w:r w:rsidRPr="0017526F">
              <w:rPr>
                <w:rFonts w:asciiTheme="majorHAnsi" w:eastAsiaTheme="minorEastAsia" w:hAnsiTheme="majorHAnsi" w:cstheme="majorHAnsi"/>
                <w:color w:val="000000" w:themeColor="text1"/>
                <w:sz w:val="26"/>
                <w:szCs w:val="26"/>
              </w:rPr>
              <w:t>Thông tư 91/2017/TT-BTC</w:t>
            </w:r>
          </w:p>
        </w:tc>
        <w:tc>
          <w:tcPr>
            <w:tcW w:w="4253" w:type="dxa"/>
          </w:tcPr>
          <w:p w14:paraId="18E8AFD7" w14:textId="2D5484CC" w:rsidR="00FC226F" w:rsidRPr="0017526F" w:rsidRDefault="00FC226F" w:rsidP="009316FB">
            <w:pPr>
              <w:spacing w:before="60" w:after="60" w:line="320" w:lineRule="exact"/>
              <w:jc w:val="both"/>
              <w:rPr>
                <w:rFonts w:asciiTheme="majorHAnsi" w:eastAsiaTheme="minorEastAsia" w:hAnsiTheme="majorHAnsi" w:cstheme="majorHAnsi"/>
                <w:color w:val="000000" w:themeColor="text1"/>
                <w:sz w:val="26"/>
                <w:szCs w:val="26"/>
              </w:rPr>
            </w:pPr>
            <w:r w:rsidRPr="0017526F">
              <w:rPr>
                <w:rFonts w:asciiTheme="majorHAnsi" w:eastAsiaTheme="minorEastAsia" w:hAnsiTheme="majorHAnsi" w:cstheme="majorHAnsi"/>
                <w:color w:val="000000" w:themeColor="text1"/>
                <w:sz w:val="26"/>
                <w:szCs w:val="26"/>
              </w:rPr>
              <w:t>Thành phần hồ sơ đ</w:t>
            </w:r>
            <w:r w:rsidRPr="0017526F">
              <w:rPr>
                <w:rFonts w:asciiTheme="majorHAnsi" w:eastAsiaTheme="minorEastAsia" w:hAnsiTheme="majorHAnsi" w:cstheme="majorHAnsi"/>
                <w:color w:val="000000" w:themeColor="text1"/>
                <w:sz w:val="26"/>
                <w:szCs w:val="26"/>
                <w:lang w:val="en-US"/>
              </w:rPr>
              <w:t xml:space="preserve">ăng ký dự thi cấp chứng chỉ hành nghề kiểm toán </w:t>
            </w:r>
            <w:r w:rsidRPr="0017526F">
              <w:rPr>
                <w:rFonts w:asciiTheme="majorHAnsi" w:eastAsiaTheme="minorEastAsia" w:hAnsiTheme="majorHAnsi" w:cstheme="majorHAnsi"/>
                <w:color w:val="000000" w:themeColor="text1"/>
                <w:sz w:val="26"/>
                <w:szCs w:val="26"/>
              </w:rPr>
              <w:t>yêu cầu:</w:t>
            </w:r>
          </w:p>
          <w:p w14:paraId="55967344" w14:textId="77777777" w:rsidR="00FC226F" w:rsidRPr="0017526F" w:rsidRDefault="00FC226F" w:rsidP="009316FB">
            <w:pPr>
              <w:spacing w:before="60" w:after="60" w:line="320" w:lineRule="exact"/>
              <w:jc w:val="both"/>
              <w:rPr>
                <w:rFonts w:asciiTheme="majorHAnsi" w:eastAsiaTheme="minorEastAsia" w:hAnsiTheme="majorHAnsi" w:cstheme="majorHAnsi"/>
                <w:color w:val="000000" w:themeColor="text1"/>
                <w:sz w:val="26"/>
                <w:szCs w:val="26"/>
              </w:rPr>
            </w:pPr>
            <w:r w:rsidRPr="0017526F">
              <w:rPr>
                <w:rFonts w:asciiTheme="majorHAnsi" w:hAnsiTheme="majorHAnsi" w:cstheme="majorHAnsi"/>
                <w:color w:val="000000" w:themeColor="text1"/>
                <w:sz w:val="26"/>
                <w:szCs w:val="26"/>
              </w:rPr>
              <w:t>- Phiếu đăng ký dự thi có xác nhận của cơ quan, đơn vị nơi đang công tác hoặc của Ủy ban nhân dân địa phương nơi cư trú.</w:t>
            </w:r>
          </w:p>
          <w:p w14:paraId="07D0C9C1" w14:textId="77777777" w:rsidR="00FC226F" w:rsidRPr="0017526F" w:rsidRDefault="00FC226F"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 Sơ yếu lý lịch có xác nhận của cơ quan, đơn vị nơi đang công tác hoặc Uỷ ban nhân dân địa phương nơi cư trú.</w:t>
            </w:r>
          </w:p>
          <w:p w14:paraId="0DD5520D" w14:textId="107A8087" w:rsidR="00FC226F" w:rsidRPr="0017526F" w:rsidRDefault="00FC226F"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lastRenderedPageBreak/>
              <w:t>Việc yêu cầu cá nhân phải chuẩn bị thêm sơ yếu lý lịch kèm theo phiếu đăng ký dự thi đều có xác nhận của cơ quan/UBND cấp xã, trong khi mẫu phiếu đăng ký dự thi đã bao gồm thông tin cần thiết của cá nhân phục vụ cho việc dự thi cấp chứng chỉ như: thông tin cơ bản của cá nhân (tên, tuổi…); chuyên môn; thời gian công tác…</w:t>
            </w:r>
            <w:r w:rsidRPr="0017526F">
              <w:rPr>
                <w:rFonts w:asciiTheme="majorHAnsi" w:eastAsiaTheme="minorEastAsia" w:hAnsiTheme="majorHAnsi" w:cstheme="majorHAnsi"/>
                <w:color w:val="000000" w:themeColor="text1"/>
                <w:sz w:val="26"/>
                <w:szCs w:val="26"/>
              </w:rPr>
              <w:t xml:space="preserve"> là </w:t>
            </w:r>
            <w:r w:rsidRPr="0017526F">
              <w:rPr>
                <w:rFonts w:asciiTheme="majorHAnsi" w:eastAsiaTheme="minorEastAsia" w:hAnsiTheme="majorHAnsi" w:cstheme="majorHAnsi"/>
                <w:color w:val="000000" w:themeColor="text1"/>
                <w:sz w:val="26"/>
                <w:szCs w:val="26"/>
                <w:lang w:val="en-US"/>
              </w:rPr>
              <w:t>trùng lắp về thông tin, gia tăng thời gian và chi phí cho cá nhân khi thực hiện</w:t>
            </w:r>
            <w:r w:rsidRPr="0017526F">
              <w:rPr>
                <w:rFonts w:asciiTheme="majorHAnsi" w:eastAsiaTheme="minorEastAsia" w:hAnsiTheme="majorHAnsi" w:cstheme="majorHAnsi"/>
                <w:color w:val="000000" w:themeColor="text1"/>
                <w:sz w:val="26"/>
                <w:szCs w:val="26"/>
              </w:rPr>
              <w:t xml:space="preserve">. </w:t>
            </w:r>
          </w:p>
        </w:tc>
        <w:tc>
          <w:tcPr>
            <w:tcW w:w="2409" w:type="dxa"/>
          </w:tcPr>
          <w:p w14:paraId="4BB977D7" w14:textId="5A964925" w:rsidR="00FC226F" w:rsidRPr="0017526F" w:rsidRDefault="00FC226F"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eastAsiaTheme="minorEastAsia" w:hAnsiTheme="majorHAnsi" w:cstheme="majorHAnsi"/>
                <w:color w:val="000000" w:themeColor="text1"/>
                <w:sz w:val="26"/>
                <w:szCs w:val="26"/>
                <w:lang w:val="en-US"/>
              </w:rPr>
              <w:lastRenderedPageBreak/>
              <w:t>B</w:t>
            </w:r>
            <w:r w:rsidRPr="0017526F">
              <w:rPr>
                <w:rFonts w:asciiTheme="majorHAnsi" w:eastAsiaTheme="minorEastAsia" w:hAnsiTheme="majorHAnsi" w:cstheme="majorHAnsi"/>
                <w:color w:val="000000" w:themeColor="text1"/>
                <w:sz w:val="26"/>
                <w:szCs w:val="26"/>
              </w:rPr>
              <w:t>ãi bỏ yêu cầu có sơ yếu lý lịch</w:t>
            </w:r>
            <w:r w:rsidRPr="0017526F">
              <w:rPr>
                <w:rFonts w:asciiTheme="majorHAnsi" w:eastAsiaTheme="minorEastAsia" w:hAnsiTheme="majorHAnsi" w:cstheme="majorHAnsi"/>
                <w:color w:val="000000" w:themeColor="text1"/>
                <w:sz w:val="26"/>
                <w:szCs w:val="26"/>
                <w:lang w:val="en-US"/>
              </w:rPr>
              <w:t xml:space="preserve"> (Đ</w:t>
            </w:r>
            <w:r w:rsidRPr="0017526F">
              <w:rPr>
                <w:rFonts w:asciiTheme="majorHAnsi" w:eastAsiaTheme="minorEastAsia" w:hAnsiTheme="majorHAnsi" w:cstheme="majorHAnsi"/>
                <w:color w:val="000000" w:themeColor="text1"/>
                <w:sz w:val="26"/>
                <w:szCs w:val="26"/>
              </w:rPr>
              <w:t>ối với trường hợp cần thêm thông tin khác</w:t>
            </w:r>
            <w:r w:rsidRPr="0017526F">
              <w:rPr>
                <w:rFonts w:asciiTheme="majorHAnsi" w:eastAsiaTheme="minorEastAsia" w:hAnsiTheme="majorHAnsi" w:cstheme="majorHAnsi"/>
                <w:color w:val="000000" w:themeColor="text1"/>
                <w:sz w:val="26"/>
                <w:szCs w:val="26"/>
                <w:lang w:val="en-US"/>
              </w:rPr>
              <w:t xml:space="preserve"> thì</w:t>
            </w:r>
            <w:r w:rsidRPr="0017526F">
              <w:rPr>
                <w:rFonts w:asciiTheme="majorHAnsi" w:eastAsiaTheme="minorEastAsia" w:hAnsiTheme="majorHAnsi" w:cstheme="majorHAnsi"/>
                <w:color w:val="000000" w:themeColor="text1"/>
                <w:sz w:val="26"/>
                <w:szCs w:val="26"/>
              </w:rPr>
              <w:t xml:space="preserve"> bổ sung vào mẫu phiếu đăng ký dự thi</w:t>
            </w:r>
            <w:r w:rsidRPr="0017526F">
              <w:rPr>
                <w:rFonts w:asciiTheme="majorHAnsi" w:eastAsiaTheme="minorEastAsia" w:hAnsiTheme="majorHAnsi" w:cstheme="majorHAnsi"/>
                <w:color w:val="000000" w:themeColor="text1"/>
                <w:sz w:val="26"/>
                <w:szCs w:val="26"/>
                <w:lang w:val="en-US"/>
              </w:rPr>
              <w:t>)</w:t>
            </w:r>
            <w:r w:rsidRPr="0017526F">
              <w:rPr>
                <w:rFonts w:asciiTheme="majorHAnsi" w:eastAsiaTheme="minorEastAsia" w:hAnsiTheme="majorHAnsi" w:cstheme="majorHAnsi"/>
                <w:color w:val="000000" w:themeColor="text1"/>
                <w:sz w:val="26"/>
                <w:szCs w:val="26"/>
              </w:rPr>
              <w:t>.</w:t>
            </w:r>
          </w:p>
        </w:tc>
        <w:tc>
          <w:tcPr>
            <w:tcW w:w="2552" w:type="dxa"/>
          </w:tcPr>
          <w:p w14:paraId="25375903" w14:textId="5280F572" w:rsidR="00FC226F" w:rsidRPr="0017526F" w:rsidRDefault="00FC226F"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eastAsia="Times New Roman" w:hAnsiTheme="majorHAnsi" w:cstheme="majorHAnsi"/>
                <w:color w:val="000000" w:themeColor="text1"/>
                <w:sz w:val="26"/>
                <w:szCs w:val="26"/>
                <w:lang w:val="nl-NL"/>
              </w:rPr>
              <w:t>Sửa đổi K</w:t>
            </w:r>
            <w:r w:rsidRPr="0017526F">
              <w:rPr>
                <w:rFonts w:asciiTheme="majorHAnsi" w:eastAsiaTheme="minorEastAsia" w:hAnsiTheme="majorHAnsi" w:cstheme="majorHAnsi"/>
                <w:color w:val="000000" w:themeColor="text1"/>
                <w:sz w:val="26"/>
                <w:szCs w:val="26"/>
                <w:lang w:val="en-US"/>
              </w:rPr>
              <w:t xml:space="preserve">hoản 1 Điều 5 </w:t>
            </w:r>
            <w:r w:rsidRPr="0017526F">
              <w:rPr>
                <w:rFonts w:asciiTheme="majorHAnsi" w:eastAsiaTheme="minorEastAsia" w:hAnsiTheme="majorHAnsi" w:cstheme="majorHAnsi"/>
                <w:color w:val="000000" w:themeColor="text1"/>
                <w:sz w:val="26"/>
                <w:szCs w:val="26"/>
              </w:rPr>
              <w:t>Thông tư 91/2017/TT-BTC</w:t>
            </w:r>
          </w:p>
        </w:tc>
      </w:tr>
      <w:tr w:rsidR="001B1D36" w:rsidRPr="0034529C" w14:paraId="5F4CDE25" w14:textId="77777777" w:rsidTr="00B05BDD">
        <w:tc>
          <w:tcPr>
            <w:tcW w:w="733" w:type="dxa"/>
            <w:vAlign w:val="center"/>
          </w:tcPr>
          <w:p w14:paraId="5EE53947" w14:textId="77777777" w:rsidR="00FC226F" w:rsidRPr="0017526F" w:rsidRDefault="00FC226F" w:rsidP="00D27FCA">
            <w:pPr>
              <w:pStyle w:val="ListParagraph"/>
              <w:numPr>
                <w:ilvl w:val="0"/>
                <w:numId w:val="11"/>
              </w:numPr>
              <w:jc w:val="both"/>
              <w:rPr>
                <w:rFonts w:asciiTheme="majorHAnsi" w:hAnsiTheme="majorHAnsi" w:cstheme="majorHAnsi"/>
                <w:color w:val="000000" w:themeColor="text1"/>
                <w:sz w:val="26"/>
                <w:szCs w:val="26"/>
                <w:lang w:val="nl-NL"/>
              </w:rPr>
            </w:pPr>
          </w:p>
        </w:tc>
        <w:tc>
          <w:tcPr>
            <w:tcW w:w="3237" w:type="dxa"/>
          </w:tcPr>
          <w:p w14:paraId="1AD33CFA" w14:textId="17C6A007" w:rsidR="00FC226F" w:rsidRPr="0017526F" w:rsidRDefault="00B019EF" w:rsidP="009316FB">
            <w:pPr>
              <w:spacing w:before="60" w:after="60" w:line="320" w:lineRule="exact"/>
              <w:jc w:val="both"/>
              <w:rPr>
                <w:rFonts w:asciiTheme="majorHAnsi" w:hAnsiTheme="majorHAnsi" w:cstheme="majorHAnsi"/>
                <w:color w:val="000000" w:themeColor="text1"/>
                <w:sz w:val="26"/>
                <w:szCs w:val="26"/>
                <w:lang w:val="en-US"/>
              </w:rPr>
            </w:pPr>
            <w:r>
              <w:rPr>
                <w:rFonts w:asciiTheme="majorHAnsi" w:hAnsiTheme="majorHAnsi" w:cstheme="majorHAnsi"/>
                <w:color w:val="000000" w:themeColor="text1"/>
                <w:sz w:val="26"/>
                <w:szCs w:val="26"/>
                <w:lang w:val="en-US"/>
              </w:rPr>
              <w:t xml:space="preserve">Thủ tục </w:t>
            </w:r>
            <w:r w:rsidR="00FC226F" w:rsidRPr="0017526F">
              <w:rPr>
                <w:rFonts w:asciiTheme="majorHAnsi" w:hAnsiTheme="majorHAnsi" w:cstheme="majorHAnsi"/>
                <w:color w:val="000000" w:themeColor="text1"/>
                <w:sz w:val="26"/>
                <w:szCs w:val="26"/>
              </w:rPr>
              <w:t>Đăng ký dự thi cấp chứng chỉ hành nghề kế toán (đăng ký lần đầu)</w:t>
            </w:r>
          </w:p>
        </w:tc>
        <w:tc>
          <w:tcPr>
            <w:tcW w:w="2126" w:type="dxa"/>
          </w:tcPr>
          <w:p w14:paraId="34D6F0AD" w14:textId="24A33DF5" w:rsidR="00FC226F" w:rsidRPr="0017526F" w:rsidRDefault="00FC226F" w:rsidP="009316FB">
            <w:pPr>
              <w:spacing w:before="60" w:after="60" w:line="320" w:lineRule="exact"/>
              <w:rPr>
                <w:rFonts w:asciiTheme="majorHAnsi" w:hAnsiTheme="majorHAnsi" w:cstheme="majorHAnsi"/>
                <w:color w:val="000000" w:themeColor="text1"/>
                <w:sz w:val="26"/>
                <w:szCs w:val="26"/>
              </w:rPr>
            </w:pPr>
            <w:r w:rsidRPr="0017526F">
              <w:rPr>
                <w:rFonts w:asciiTheme="majorHAnsi" w:eastAsiaTheme="minorEastAsia" w:hAnsiTheme="majorHAnsi" w:cstheme="majorHAnsi"/>
                <w:color w:val="000000" w:themeColor="text1"/>
                <w:sz w:val="26"/>
                <w:szCs w:val="26"/>
                <w:lang w:val="en-US"/>
              </w:rPr>
              <w:t xml:space="preserve">Khoản 1 Điều 5 </w:t>
            </w:r>
            <w:r w:rsidRPr="0017526F">
              <w:rPr>
                <w:rFonts w:asciiTheme="majorHAnsi" w:eastAsiaTheme="minorEastAsia" w:hAnsiTheme="majorHAnsi" w:cstheme="majorHAnsi"/>
                <w:color w:val="000000" w:themeColor="text1"/>
                <w:sz w:val="26"/>
                <w:szCs w:val="26"/>
              </w:rPr>
              <w:t>Thông tư 91/2017/TT-BTC</w:t>
            </w:r>
          </w:p>
        </w:tc>
        <w:tc>
          <w:tcPr>
            <w:tcW w:w="4253" w:type="dxa"/>
          </w:tcPr>
          <w:p w14:paraId="53A9AFAC" w14:textId="6929F17F" w:rsidR="00FC226F" w:rsidRPr="0017526F" w:rsidRDefault="00FC226F" w:rsidP="009316FB">
            <w:pPr>
              <w:spacing w:before="60" w:after="60" w:line="320" w:lineRule="exact"/>
              <w:jc w:val="both"/>
              <w:rPr>
                <w:rFonts w:asciiTheme="majorHAnsi" w:eastAsiaTheme="minorEastAsia" w:hAnsiTheme="majorHAnsi" w:cstheme="majorHAnsi"/>
                <w:color w:val="000000" w:themeColor="text1"/>
                <w:sz w:val="26"/>
                <w:szCs w:val="26"/>
              </w:rPr>
            </w:pPr>
            <w:r w:rsidRPr="0017526F">
              <w:rPr>
                <w:rFonts w:asciiTheme="majorHAnsi" w:eastAsiaTheme="minorEastAsia" w:hAnsiTheme="majorHAnsi" w:cstheme="majorHAnsi"/>
                <w:color w:val="000000" w:themeColor="text1"/>
                <w:sz w:val="26"/>
                <w:szCs w:val="26"/>
              </w:rPr>
              <w:t>Thành phần hồ sơ đ</w:t>
            </w:r>
            <w:r w:rsidRPr="0017526F">
              <w:rPr>
                <w:rFonts w:asciiTheme="majorHAnsi" w:eastAsiaTheme="minorEastAsia" w:hAnsiTheme="majorHAnsi" w:cstheme="majorHAnsi"/>
                <w:color w:val="000000" w:themeColor="text1"/>
                <w:sz w:val="26"/>
                <w:szCs w:val="26"/>
                <w:lang w:val="en-US"/>
              </w:rPr>
              <w:t xml:space="preserve">ăng ký dự thi cấp chứng chỉ hành nghề kế toán </w:t>
            </w:r>
            <w:r w:rsidRPr="0017526F">
              <w:rPr>
                <w:rFonts w:asciiTheme="majorHAnsi" w:eastAsiaTheme="minorEastAsia" w:hAnsiTheme="majorHAnsi" w:cstheme="majorHAnsi"/>
                <w:color w:val="000000" w:themeColor="text1"/>
                <w:sz w:val="26"/>
                <w:szCs w:val="26"/>
              </w:rPr>
              <w:t>yêu cầu:</w:t>
            </w:r>
          </w:p>
          <w:p w14:paraId="2FC5424F" w14:textId="77777777" w:rsidR="00FC226F" w:rsidRPr="0017526F" w:rsidRDefault="00FC226F" w:rsidP="009316FB">
            <w:pPr>
              <w:spacing w:before="60" w:after="60" w:line="320" w:lineRule="exact"/>
              <w:jc w:val="both"/>
              <w:rPr>
                <w:rFonts w:asciiTheme="majorHAnsi" w:eastAsiaTheme="minorEastAsia" w:hAnsiTheme="majorHAnsi" w:cstheme="majorHAnsi"/>
                <w:color w:val="000000" w:themeColor="text1"/>
                <w:sz w:val="26"/>
                <w:szCs w:val="26"/>
              </w:rPr>
            </w:pPr>
            <w:r w:rsidRPr="0017526F">
              <w:rPr>
                <w:rFonts w:asciiTheme="majorHAnsi" w:hAnsiTheme="majorHAnsi" w:cstheme="majorHAnsi"/>
                <w:color w:val="000000" w:themeColor="text1"/>
                <w:sz w:val="26"/>
                <w:szCs w:val="26"/>
              </w:rPr>
              <w:t>- Phiếu đăng ký dự thi có xác nhận của cơ quan, đơn vị nơi đang công tác hoặc của Ủy ban nhân dân địa phương nơi cư trú.</w:t>
            </w:r>
          </w:p>
          <w:p w14:paraId="3D8DAEF6" w14:textId="77777777" w:rsidR="00FC226F" w:rsidRPr="0017526F" w:rsidRDefault="00FC226F"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 Sơ yếu lý lịch có xác nhận của cơ quan, đơn vị nơi đang công tác hoặc Uỷ ban nhân dân địa phương nơi cư trú.</w:t>
            </w:r>
          </w:p>
          <w:p w14:paraId="34DBFCFB" w14:textId="0A798DF3" w:rsidR="00FC226F" w:rsidRPr="0017526F" w:rsidRDefault="00FC226F"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eastAsiaTheme="minorEastAsia" w:hAnsiTheme="majorHAnsi" w:cstheme="majorHAnsi"/>
                <w:color w:val="000000" w:themeColor="text1"/>
                <w:sz w:val="26"/>
                <w:szCs w:val="26"/>
              </w:rPr>
              <w:t xml:space="preserve">Việc yêu cầu cá nhân phải chuẩn bị thêm sơ yếu lý lịch kèm theo phiếu đăng ký dự thi đều có xác nhận của cơ quan/UBND cấp xã, trong khi mẫu phiếu đăng ký dự thi đã bao gồm thông tin cần thiết của cá nhân phục vụ cho việc dự thi cấp chứng chỉ như: thông tin cơ bản của cá nhân (tên, tuổi…); </w:t>
            </w:r>
            <w:r w:rsidRPr="0017526F">
              <w:rPr>
                <w:rFonts w:asciiTheme="majorHAnsi" w:eastAsiaTheme="minorEastAsia" w:hAnsiTheme="majorHAnsi" w:cstheme="majorHAnsi"/>
                <w:color w:val="000000" w:themeColor="text1"/>
                <w:sz w:val="26"/>
                <w:szCs w:val="26"/>
              </w:rPr>
              <w:lastRenderedPageBreak/>
              <w:t xml:space="preserve">chuyên môn; thời gian công tác…là </w:t>
            </w:r>
            <w:r w:rsidRPr="0017526F">
              <w:rPr>
                <w:rFonts w:asciiTheme="majorHAnsi" w:eastAsiaTheme="minorEastAsia" w:hAnsiTheme="majorHAnsi" w:cstheme="majorHAnsi"/>
                <w:color w:val="000000" w:themeColor="text1"/>
                <w:sz w:val="26"/>
                <w:szCs w:val="26"/>
                <w:lang w:val="en-US"/>
              </w:rPr>
              <w:t>trùng lắp về thông tin, gia tăng thời gian và chi phí cho cá nhân khi thực hiện</w:t>
            </w:r>
            <w:r w:rsidRPr="0017526F">
              <w:rPr>
                <w:rFonts w:asciiTheme="majorHAnsi" w:eastAsiaTheme="minorEastAsia" w:hAnsiTheme="majorHAnsi" w:cstheme="majorHAnsi"/>
                <w:color w:val="000000" w:themeColor="text1"/>
                <w:sz w:val="26"/>
                <w:szCs w:val="26"/>
              </w:rPr>
              <w:t xml:space="preserve">. </w:t>
            </w:r>
          </w:p>
        </w:tc>
        <w:tc>
          <w:tcPr>
            <w:tcW w:w="2409" w:type="dxa"/>
          </w:tcPr>
          <w:p w14:paraId="768504BE" w14:textId="790991E9" w:rsidR="00FC226F" w:rsidRPr="0017526F" w:rsidRDefault="00FC226F"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eastAsiaTheme="minorEastAsia" w:hAnsiTheme="majorHAnsi" w:cstheme="majorHAnsi"/>
                <w:color w:val="000000" w:themeColor="text1"/>
                <w:sz w:val="26"/>
                <w:szCs w:val="26"/>
                <w:lang w:val="en-US"/>
              </w:rPr>
              <w:lastRenderedPageBreak/>
              <w:t>B</w:t>
            </w:r>
            <w:r w:rsidRPr="0017526F">
              <w:rPr>
                <w:rFonts w:asciiTheme="majorHAnsi" w:eastAsiaTheme="minorEastAsia" w:hAnsiTheme="majorHAnsi" w:cstheme="majorHAnsi"/>
                <w:color w:val="000000" w:themeColor="text1"/>
                <w:sz w:val="26"/>
                <w:szCs w:val="26"/>
              </w:rPr>
              <w:t>ãi bỏ yêu cầu có sơ yếu lý lịch</w:t>
            </w:r>
            <w:r w:rsidRPr="0017526F">
              <w:rPr>
                <w:rFonts w:asciiTheme="majorHAnsi" w:eastAsiaTheme="minorEastAsia" w:hAnsiTheme="majorHAnsi" w:cstheme="majorHAnsi"/>
                <w:color w:val="000000" w:themeColor="text1"/>
                <w:sz w:val="26"/>
                <w:szCs w:val="26"/>
                <w:lang w:val="en-US"/>
              </w:rPr>
              <w:t xml:space="preserve"> (Đ</w:t>
            </w:r>
            <w:r w:rsidRPr="0017526F">
              <w:rPr>
                <w:rFonts w:asciiTheme="majorHAnsi" w:eastAsiaTheme="minorEastAsia" w:hAnsiTheme="majorHAnsi" w:cstheme="majorHAnsi"/>
                <w:color w:val="000000" w:themeColor="text1"/>
                <w:sz w:val="26"/>
                <w:szCs w:val="26"/>
              </w:rPr>
              <w:t>ối với trường hợp cần thêm thông tin khác</w:t>
            </w:r>
            <w:r w:rsidRPr="0017526F">
              <w:rPr>
                <w:rFonts w:asciiTheme="majorHAnsi" w:eastAsiaTheme="minorEastAsia" w:hAnsiTheme="majorHAnsi" w:cstheme="majorHAnsi"/>
                <w:color w:val="000000" w:themeColor="text1"/>
                <w:sz w:val="26"/>
                <w:szCs w:val="26"/>
                <w:lang w:val="en-US"/>
              </w:rPr>
              <w:t xml:space="preserve"> thì</w:t>
            </w:r>
            <w:r w:rsidRPr="0017526F">
              <w:rPr>
                <w:rFonts w:asciiTheme="majorHAnsi" w:eastAsiaTheme="minorEastAsia" w:hAnsiTheme="majorHAnsi" w:cstheme="majorHAnsi"/>
                <w:color w:val="000000" w:themeColor="text1"/>
                <w:sz w:val="26"/>
                <w:szCs w:val="26"/>
              </w:rPr>
              <w:t xml:space="preserve"> bổ sung vào mẫu phiếu đăng ký dự thi</w:t>
            </w:r>
            <w:r w:rsidRPr="0017526F">
              <w:rPr>
                <w:rFonts w:asciiTheme="majorHAnsi" w:eastAsiaTheme="minorEastAsia" w:hAnsiTheme="majorHAnsi" w:cstheme="majorHAnsi"/>
                <w:color w:val="000000" w:themeColor="text1"/>
                <w:sz w:val="26"/>
                <w:szCs w:val="26"/>
                <w:lang w:val="en-US"/>
              </w:rPr>
              <w:t>)</w:t>
            </w:r>
            <w:r w:rsidRPr="0017526F">
              <w:rPr>
                <w:rFonts w:asciiTheme="majorHAnsi" w:eastAsiaTheme="minorEastAsia" w:hAnsiTheme="majorHAnsi" w:cstheme="majorHAnsi"/>
                <w:color w:val="000000" w:themeColor="text1"/>
                <w:sz w:val="26"/>
                <w:szCs w:val="26"/>
              </w:rPr>
              <w:t>.</w:t>
            </w:r>
          </w:p>
        </w:tc>
        <w:tc>
          <w:tcPr>
            <w:tcW w:w="2552" w:type="dxa"/>
          </w:tcPr>
          <w:p w14:paraId="6813EBE0" w14:textId="32930929" w:rsidR="00FC226F" w:rsidRPr="0017526F" w:rsidRDefault="00FC226F"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eastAsia="Times New Roman" w:hAnsiTheme="majorHAnsi" w:cstheme="majorHAnsi"/>
                <w:color w:val="000000" w:themeColor="text1"/>
                <w:sz w:val="26"/>
                <w:szCs w:val="26"/>
                <w:lang w:val="nl-NL"/>
              </w:rPr>
              <w:t>Sửa đổi K</w:t>
            </w:r>
            <w:r w:rsidRPr="0017526F">
              <w:rPr>
                <w:rFonts w:asciiTheme="majorHAnsi" w:eastAsiaTheme="minorEastAsia" w:hAnsiTheme="majorHAnsi" w:cstheme="majorHAnsi"/>
                <w:color w:val="000000" w:themeColor="text1"/>
                <w:sz w:val="26"/>
                <w:szCs w:val="26"/>
                <w:lang w:val="en-US"/>
              </w:rPr>
              <w:t xml:space="preserve">hoản 1 Điều 5 </w:t>
            </w:r>
            <w:r w:rsidRPr="0017526F">
              <w:rPr>
                <w:rFonts w:asciiTheme="majorHAnsi" w:eastAsiaTheme="minorEastAsia" w:hAnsiTheme="majorHAnsi" w:cstheme="majorHAnsi"/>
                <w:color w:val="000000" w:themeColor="text1"/>
                <w:sz w:val="26"/>
                <w:szCs w:val="26"/>
              </w:rPr>
              <w:t>Thông tư 91/2017/TT-BTC</w:t>
            </w:r>
          </w:p>
        </w:tc>
      </w:tr>
      <w:tr w:rsidR="001B1D36" w:rsidRPr="0034529C" w14:paraId="21D85D7C" w14:textId="77777777" w:rsidTr="00B05BDD">
        <w:tc>
          <w:tcPr>
            <w:tcW w:w="733" w:type="dxa"/>
            <w:vAlign w:val="center"/>
          </w:tcPr>
          <w:p w14:paraId="0E900574" w14:textId="77777777" w:rsidR="00FC226F" w:rsidRPr="0017526F" w:rsidRDefault="00FC226F" w:rsidP="00D27FCA">
            <w:pPr>
              <w:pStyle w:val="ListParagraph"/>
              <w:numPr>
                <w:ilvl w:val="0"/>
                <w:numId w:val="11"/>
              </w:numPr>
              <w:jc w:val="both"/>
              <w:rPr>
                <w:rFonts w:asciiTheme="majorHAnsi" w:hAnsiTheme="majorHAnsi" w:cstheme="majorHAnsi"/>
                <w:color w:val="000000" w:themeColor="text1"/>
                <w:sz w:val="26"/>
                <w:szCs w:val="26"/>
                <w:lang w:val="nl-NL"/>
              </w:rPr>
            </w:pPr>
          </w:p>
        </w:tc>
        <w:tc>
          <w:tcPr>
            <w:tcW w:w="3237" w:type="dxa"/>
          </w:tcPr>
          <w:p w14:paraId="462DE0D9" w14:textId="101841B3" w:rsidR="00FC226F" w:rsidRPr="0017526F" w:rsidRDefault="00B019EF" w:rsidP="009316FB">
            <w:pPr>
              <w:spacing w:before="60" w:after="60" w:line="320" w:lineRule="exact"/>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en-US"/>
              </w:rPr>
              <w:t xml:space="preserve">Thủ tục </w:t>
            </w:r>
            <w:r w:rsidR="00FC226F" w:rsidRPr="0017526F">
              <w:rPr>
                <w:rFonts w:asciiTheme="majorHAnsi" w:hAnsiTheme="majorHAnsi" w:cstheme="majorHAnsi"/>
                <w:color w:val="000000" w:themeColor="text1"/>
                <w:sz w:val="26"/>
                <w:szCs w:val="26"/>
              </w:rPr>
              <w:t>Đăng ký dự thi cấp chứng chỉ kiểm toán viên và chứng chỉ kế toán viên (đăng ký thi lại các môn chưa đạt hoặc thi tiếp các môn chưa thi)</w:t>
            </w:r>
          </w:p>
        </w:tc>
        <w:tc>
          <w:tcPr>
            <w:tcW w:w="2126" w:type="dxa"/>
          </w:tcPr>
          <w:p w14:paraId="6917B707" w14:textId="0C1D45AA" w:rsidR="00FC226F" w:rsidRPr="0017526F" w:rsidRDefault="00FC226F" w:rsidP="009316FB">
            <w:pPr>
              <w:spacing w:before="60" w:after="60" w:line="320" w:lineRule="exact"/>
              <w:rPr>
                <w:rFonts w:asciiTheme="majorHAnsi" w:eastAsiaTheme="minorEastAsia" w:hAnsiTheme="majorHAnsi" w:cstheme="majorHAnsi"/>
                <w:color w:val="000000" w:themeColor="text1"/>
                <w:sz w:val="26"/>
                <w:szCs w:val="26"/>
                <w:lang w:val="en-US"/>
              </w:rPr>
            </w:pPr>
            <w:r w:rsidRPr="0017526F">
              <w:rPr>
                <w:rFonts w:asciiTheme="majorHAnsi" w:eastAsiaTheme="minorEastAsia" w:hAnsiTheme="majorHAnsi" w:cstheme="majorHAnsi"/>
                <w:color w:val="000000" w:themeColor="text1"/>
                <w:sz w:val="26"/>
                <w:szCs w:val="26"/>
                <w:lang w:val="en-US"/>
              </w:rPr>
              <w:t xml:space="preserve">Khoản 2 Điều 5 </w:t>
            </w:r>
            <w:r w:rsidRPr="0017526F">
              <w:rPr>
                <w:rFonts w:asciiTheme="majorHAnsi" w:eastAsiaTheme="minorEastAsia" w:hAnsiTheme="majorHAnsi" w:cstheme="majorHAnsi"/>
                <w:color w:val="000000" w:themeColor="text1"/>
                <w:sz w:val="26"/>
                <w:szCs w:val="26"/>
              </w:rPr>
              <w:t>Thông tư 91/2017/TT-BTC</w:t>
            </w:r>
          </w:p>
        </w:tc>
        <w:tc>
          <w:tcPr>
            <w:tcW w:w="4253" w:type="dxa"/>
          </w:tcPr>
          <w:p w14:paraId="4DD56B59" w14:textId="48D68CE5" w:rsidR="00FC226F" w:rsidRPr="0017526F" w:rsidRDefault="00FC226F" w:rsidP="009316FB">
            <w:pPr>
              <w:spacing w:before="60" w:after="60" w:line="320" w:lineRule="exact"/>
              <w:jc w:val="both"/>
              <w:rPr>
                <w:rFonts w:asciiTheme="majorHAnsi" w:eastAsiaTheme="minorEastAsia" w:hAnsiTheme="majorHAnsi" w:cstheme="majorHAnsi"/>
                <w:color w:val="000000" w:themeColor="text1"/>
                <w:sz w:val="26"/>
                <w:szCs w:val="26"/>
                <w:lang w:val="en-US"/>
              </w:rPr>
            </w:pPr>
            <w:r w:rsidRPr="0017526F">
              <w:rPr>
                <w:rFonts w:asciiTheme="majorHAnsi" w:eastAsiaTheme="minorEastAsia" w:hAnsiTheme="majorHAnsi" w:cstheme="majorHAnsi"/>
                <w:color w:val="000000" w:themeColor="text1"/>
                <w:sz w:val="26"/>
                <w:szCs w:val="26"/>
              </w:rPr>
              <w:t>Thành phần hồ sơ đ</w:t>
            </w:r>
            <w:r w:rsidRPr="0017526F">
              <w:rPr>
                <w:rFonts w:asciiTheme="majorHAnsi" w:eastAsiaTheme="minorEastAsia" w:hAnsiTheme="majorHAnsi" w:cstheme="majorHAnsi"/>
                <w:color w:val="000000" w:themeColor="text1"/>
                <w:sz w:val="26"/>
                <w:szCs w:val="26"/>
                <w:lang w:val="en-US"/>
              </w:rPr>
              <w:t xml:space="preserve">ăng ký dự thi </w:t>
            </w:r>
            <w:r w:rsidRPr="0017526F">
              <w:rPr>
                <w:rFonts w:asciiTheme="majorHAnsi" w:eastAsiaTheme="minorEastAsia" w:hAnsiTheme="majorHAnsi" w:cstheme="majorHAnsi"/>
                <w:color w:val="000000" w:themeColor="text1"/>
                <w:sz w:val="26"/>
                <w:szCs w:val="26"/>
              </w:rPr>
              <w:t>yêu cầu</w:t>
            </w:r>
            <w:r w:rsidRPr="0017526F">
              <w:rPr>
                <w:rFonts w:asciiTheme="majorHAnsi" w:eastAsiaTheme="minorEastAsia" w:hAnsiTheme="majorHAnsi" w:cstheme="majorHAnsi"/>
                <w:color w:val="000000" w:themeColor="text1"/>
                <w:sz w:val="26"/>
                <w:szCs w:val="26"/>
                <w:lang w:val="en-US"/>
              </w:rPr>
              <w:t xml:space="preserve"> </w:t>
            </w:r>
            <w:r w:rsidRPr="0017526F">
              <w:rPr>
                <w:rFonts w:asciiTheme="majorHAnsi" w:eastAsiaTheme="minorEastAsia" w:hAnsiTheme="majorHAnsi" w:cstheme="majorHAnsi"/>
                <w:color w:val="000000" w:themeColor="text1"/>
                <w:sz w:val="26"/>
                <w:szCs w:val="26"/>
              </w:rPr>
              <w:t>cá nhân phải nộp tiếp “Phiếu đăng ký dự thi có xác nhận của cơ quan, đơn vị nơi đang công tác hoặc của Ủy ban nhân dân địa phương nơi cư trú, có dán ảnh màu 3x4cm và đóng dấu giáp lai theo mẫu quy định tại Phụ lục số 02a hoặc Phụ lục số 02b” theo mẫu đơn như đăng ký dự thi lần đầu là chưa phù hợp (kê khai quá trình công tác, trình độ chuyên môn… như lần đầu</w:t>
            </w:r>
            <w:r w:rsidRPr="0017526F">
              <w:rPr>
                <w:rFonts w:asciiTheme="majorHAnsi" w:eastAsiaTheme="minorEastAsia" w:hAnsiTheme="majorHAnsi" w:cstheme="majorHAnsi"/>
                <w:color w:val="000000" w:themeColor="text1"/>
                <w:sz w:val="26"/>
                <w:szCs w:val="26"/>
                <w:lang w:val="en-US"/>
              </w:rPr>
              <w:t>, gia tăng thời gian và chi phí cho cá nhân khi thực hiện</w:t>
            </w:r>
            <w:r w:rsidRPr="0017526F">
              <w:rPr>
                <w:rFonts w:asciiTheme="majorHAnsi" w:eastAsiaTheme="minorEastAsia" w:hAnsiTheme="majorHAnsi" w:cstheme="majorHAnsi"/>
                <w:color w:val="000000" w:themeColor="text1"/>
                <w:sz w:val="26"/>
                <w:szCs w:val="26"/>
              </w:rPr>
              <w:t>.</w:t>
            </w:r>
          </w:p>
        </w:tc>
        <w:tc>
          <w:tcPr>
            <w:tcW w:w="2409" w:type="dxa"/>
          </w:tcPr>
          <w:p w14:paraId="0F840D14" w14:textId="2D6EE85B" w:rsidR="00FC226F" w:rsidRPr="0017526F" w:rsidRDefault="00FC226F" w:rsidP="009316FB">
            <w:pPr>
              <w:spacing w:before="60" w:after="60" w:line="320" w:lineRule="exact"/>
              <w:jc w:val="both"/>
              <w:rPr>
                <w:rFonts w:asciiTheme="majorHAnsi" w:eastAsiaTheme="minorEastAsia" w:hAnsiTheme="majorHAnsi" w:cstheme="majorHAnsi"/>
                <w:color w:val="000000" w:themeColor="text1"/>
                <w:sz w:val="26"/>
                <w:szCs w:val="26"/>
                <w:lang w:val="en-US"/>
              </w:rPr>
            </w:pPr>
            <w:r w:rsidRPr="0017526F">
              <w:rPr>
                <w:rFonts w:asciiTheme="majorHAnsi" w:eastAsiaTheme="minorEastAsia" w:hAnsiTheme="majorHAnsi" w:cstheme="majorHAnsi"/>
                <w:color w:val="000000" w:themeColor="text1"/>
                <w:sz w:val="26"/>
                <w:szCs w:val="26"/>
              </w:rPr>
              <w:t>Đơn giản hóa theo hướng khi thi lại hoặc thi tiếp các môn thì chỉ nộp phiếu đề nghị dự thi và không cần xác nhận của cơ quan/UBND cấp xã.</w:t>
            </w:r>
          </w:p>
        </w:tc>
        <w:tc>
          <w:tcPr>
            <w:tcW w:w="2552" w:type="dxa"/>
          </w:tcPr>
          <w:p w14:paraId="57F66047" w14:textId="70288034" w:rsidR="00FC226F" w:rsidRPr="0017526F" w:rsidRDefault="00FC226F" w:rsidP="009316FB">
            <w:pPr>
              <w:spacing w:before="60" w:after="60" w:line="320" w:lineRule="exact"/>
              <w:jc w:val="both"/>
              <w:rPr>
                <w:rFonts w:asciiTheme="majorHAnsi" w:eastAsia="Times New Roman" w:hAnsiTheme="majorHAnsi" w:cstheme="majorHAnsi"/>
                <w:color w:val="000000" w:themeColor="text1"/>
                <w:sz w:val="26"/>
                <w:szCs w:val="26"/>
                <w:lang w:val="nl-NL"/>
              </w:rPr>
            </w:pPr>
            <w:r w:rsidRPr="0017526F">
              <w:rPr>
                <w:rFonts w:asciiTheme="majorHAnsi" w:eastAsiaTheme="minorEastAsia" w:hAnsiTheme="majorHAnsi" w:cstheme="majorHAnsi"/>
                <w:color w:val="000000" w:themeColor="text1"/>
                <w:sz w:val="26"/>
                <w:szCs w:val="26"/>
                <w:lang w:val="en-US"/>
              </w:rPr>
              <w:t xml:space="preserve">Sửa đổi Khoản 2 Điều 5 </w:t>
            </w:r>
            <w:r w:rsidRPr="0017526F">
              <w:rPr>
                <w:rFonts w:asciiTheme="majorHAnsi" w:eastAsiaTheme="minorEastAsia" w:hAnsiTheme="majorHAnsi" w:cstheme="majorHAnsi"/>
                <w:color w:val="000000" w:themeColor="text1"/>
                <w:sz w:val="26"/>
                <w:szCs w:val="26"/>
              </w:rPr>
              <w:t>Thông tư 91/2017/TT-BTC</w:t>
            </w:r>
          </w:p>
        </w:tc>
      </w:tr>
      <w:tr w:rsidR="001B1D36" w:rsidRPr="0034529C" w14:paraId="6CFE3601" w14:textId="77777777" w:rsidTr="00B05BDD">
        <w:tc>
          <w:tcPr>
            <w:tcW w:w="733" w:type="dxa"/>
            <w:vAlign w:val="center"/>
          </w:tcPr>
          <w:p w14:paraId="7A1B4A24" w14:textId="77777777" w:rsidR="00FC226F" w:rsidRPr="0034529C" w:rsidRDefault="00FC226F" w:rsidP="00D27FCA">
            <w:pPr>
              <w:pStyle w:val="ListParagraph"/>
              <w:numPr>
                <w:ilvl w:val="0"/>
                <w:numId w:val="11"/>
              </w:numPr>
              <w:jc w:val="both"/>
              <w:rPr>
                <w:rFonts w:asciiTheme="majorHAnsi" w:hAnsiTheme="majorHAnsi" w:cstheme="majorHAnsi"/>
                <w:color w:val="000000" w:themeColor="text1"/>
                <w:sz w:val="26"/>
                <w:szCs w:val="26"/>
                <w:lang w:val="nl-NL"/>
              </w:rPr>
            </w:pPr>
          </w:p>
        </w:tc>
        <w:tc>
          <w:tcPr>
            <w:tcW w:w="3237" w:type="dxa"/>
          </w:tcPr>
          <w:p w14:paraId="03F83DB2" w14:textId="676439EE" w:rsidR="00FC226F" w:rsidRPr="0017526F" w:rsidRDefault="00B019EF" w:rsidP="009316FB">
            <w:pPr>
              <w:spacing w:before="60" w:after="60" w:line="320" w:lineRule="exact"/>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en-US"/>
              </w:rPr>
              <w:t xml:space="preserve">Thủ tục </w:t>
            </w:r>
            <w:r w:rsidR="00FC226F" w:rsidRPr="0017526F">
              <w:rPr>
                <w:rFonts w:asciiTheme="majorHAnsi" w:hAnsiTheme="majorHAnsi" w:cstheme="majorHAnsi"/>
                <w:color w:val="000000" w:themeColor="text1"/>
                <w:sz w:val="26"/>
                <w:szCs w:val="26"/>
              </w:rPr>
              <w:t>Đăng ký dự thi chứng chỉ kiểm toán viên đối với người đã có chứng chỉ kế toán viên</w:t>
            </w:r>
          </w:p>
        </w:tc>
        <w:tc>
          <w:tcPr>
            <w:tcW w:w="2126" w:type="dxa"/>
          </w:tcPr>
          <w:p w14:paraId="65637774" w14:textId="043BA819" w:rsidR="00FC226F" w:rsidRPr="0017526F" w:rsidRDefault="00FC226F" w:rsidP="009316FB">
            <w:pPr>
              <w:spacing w:before="60" w:after="60" w:line="320" w:lineRule="exact"/>
              <w:rPr>
                <w:rFonts w:asciiTheme="majorHAnsi" w:eastAsiaTheme="minorEastAsia" w:hAnsiTheme="majorHAnsi" w:cstheme="majorHAnsi"/>
                <w:color w:val="000000" w:themeColor="text1"/>
                <w:sz w:val="26"/>
                <w:szCs w:val="26"/>
                <w:lang w:val="en-US"/>
              </w:rPr>
            </w:pPr>
            <w:r w:rsidRPr="0017526F">
              <w:rPr>
                <w:rFonts w:asciiTheme="majorHAnsi" w:eastAsiaTheme="minorEastAsia" w:hAnsiTheme="majorHAnsi" w:cstheme="majorHAnsi"/>
                <w:color w:val="000000" w:themeColor="text1"/>
                <w:sz w:val="26"/>
                <w:szCs w:val="26"/>
                <w:lang w:val="en-US"/>
              </w:rPr>
              <w:t xml:space="preserve">Khoản 3 Điều 5 </w:t>
            </w:r>
            <w:r w:rsidRPr="0017526F">
              <w:rPr>
                <w:rFonts w:asciiTheme="majorHAnsi" w:eastAsiaTheme="minorEastAsia" w:hAnsiTheme="majorHAnsi" w:cstheme="majorHAnsi"/>
                <w:color w:val="000000" w:themeColor="text1"/>
                <w:sz w:val="26"/>
                <w:szCs w:val="26"/>
              </w:rPr>
              <w:t>Thông tư 91/2017/TT-BTC</w:t>
            </w:r>
          </w:p>
        </w:tc>
        <w:tc>
          <w:tcPr>
            <w:tcW w:w="4253" w:type="dxa"/>
          </w:tcPr>
          <w:p w14:paraId="7FAC77DB" w14:textId="77777777" w:rsidR="00FC226F" w:rsidRPr="0017526F" w:rsidRDefault="00FC226F" w:rsidP="009316FB">
            <w:pPr>
              <w:spacing w:before="60" w:after="60" w:line="320" w:lineRule="exact"/>
              <w:jc w:val="both"/>
              <w:rPr>
                <w:rFonts w:asciiTheme="majorHAnsi" w:eastAsiaTheme="minorEastAsia" w:hAnsiTheme="majorHAnsi" w:cstheme="majorHAnsi"/>
                <w:color w:val="000000" w:themeColor="text1"/>
                <w:sz w:val="26"/>
                <w:szCs w:val="26"/>
              </w:rPr>
            </w:pPr>
            <w:r w:rsidRPr="0017526F">
              <w:rPr>
                <w:rFonts w:asciiTheme="majorHAnsi" w:eastAsiaTheme="minorEastAsia" w:hAnsiTheme="majorHAnsi" w:cstheme="majorHAnsi"/>
                <w:color w:val="000000" w:themeColor="text1"/>
                <w:sz w:val="26"/>
                <w:szCs w:val="26"/>
              </w:rPr>
              <w:t>Thành phần hồ sơ đ</w:t>
            </w:r>
            <w:r w:rsidRPr="0017526F">
              <w:rPr>
                <w:rFonts w:asciiTheme="majorHAnsi" w:eastAsiaTheme="minorEastAsia" w:hAnsiTheme="majorHAnsi" w:cstheme="majorHAnsi"/>
                <w:color w:val="000000" w:themeColor="text1"/>
                <w:sz w:val="26"/>
                <w:szCs w:val="26"/>
                <w:lang w:val="en-US"/>
              </w:rPr>
              <w:t>ăng ký dự thi</w:t>
            </w:r>
            <w:r w:rsidRPr="0017526F">
              <w:rPr>
                <w:rFonts w:asciiTheme="majorHAnsi" w:eastAsiaTheme="minorEastAsia" w:hAnsiTheme="majorHAnsi" w:cstheme="majorHAnsi"/>
                <w:color w:val="000000" w:themeColor="text1"/>
                <w:sz w:val="26"/>
                <w:szCs w:val="26"/>
              </w:rPr>
              <w:t xml:space="preserve"> yêu cầu:</w:t>
            </w:r>
          </w:p>
          <w:p w14:paraId="167F1648" w14:textId="77777777" w:rsidR="00FC226F" w:rsidRPr="0017526F" w:rsidRDefault="00FC226F" w:rsidP="009316FB">
            <w:pPr>
              <w:spacing w:before="60" w:after="60" w:line="320" w:lineRule="exact"/>
              <w:jc w:val="both"/>
              <w:rPr>
                <w:rFonts w:asciiTheme="majorHAnsi" w:eastAsiaTheme="minorEastAsia" w:hAnsiTheme="majorHAnsi" w:cstheme="majorHAnsi"/>
                <w:color w:val="000000" w:themeColor="text1"/>
                <w:sz w:val="26"/>
                <w:szCs w:val="26"/>
              </w:rPr>
            </w:pPr>
            <w:r w:rsidRPr="0017526F">
              <w:rPr>
                <w:rFonts w:asciiTheme="majorHAnsi" w:hAnsiTheme="majorHAnsi" w:cstheme="majorHAnsi"/>
                <w:color w:val="000000" w:themeColor="text1"/>
                <w:sz w:val="26"/>
                <w:szCs w:val="26"/>
              </w:rPr>
              <w:t>- Phiếu đăng ký dự thi có xác nhận của cơ quan, đơn vị nơi đang công tác hoặc của Ủy ban nhân dân địa phương nơi cư trú.</w:t>
            </w:r>
          </w:p>
          <w:p w14:paraId="2486763D" w14:textId="77777777" w:rsidR="00FC226F" w:rsidRPr="0017526F" w:rsidRDefault="00FC226F" w:rsidP="009316FB">
            <w:pPr>
              <w:spacing w:before="60" w:after="60" w:line="320" w:lineRule="exact"/>
              <w:jc w:val="both"/>
              <w:rPr>
                <w:rFonts w:asciiTheme="majorHAnsi" w:hAnsiTheme="majorHAnsi" w:cstheme="majorHAnsi"/>
                <w:color w:val="000000" w:themeColor="text1"/>
                <w:sz w:val="26"/>
                <w:szCs w:val="26"/>
              </w:rPr>
            </w:pPr>
            <w:r w:rsidRPr="0017526F">
              <w:rPr>
                <w:rFonts w:asciiTheme="majorHAnsi" w:hAnsiTheme="majorHAnsi" w:cstheme="majorHAnsi"/>
                <w:color w:val="000000" w:themeColor="text1"/>
                <w:sz w:val="26"/>
                <w:szCs w:val="26"/>
              </w:rPr>
              <w:t>- Sơ yếu lý lịch có xác nhận của cơ quan, đơn vị nơi đang công tác hoặc Uỷ ban nhân dân địa phương nơi cư trú.</w:t>
            </w:r>
          </w:p>
          <w:p w14:paraId="33EA9A46" w14:textId="5572D0D5" w:rsidR="00FC226F" w:rsidRPr="0017526F" w:rsidRDefault="00FC226F" w:rsidP="009316FB">
            <w:pPr>
              <w:spacing w:before="60" w:after="60" w:line="320" w:lineRule="exact"/>
              <w:jc w:val="both"/>
              <w:rPr>
                <w:rFonts w:asciiTheme="majorHAnsi" w:eastAsiaTheme="minorEastAsia" w:hAnsiTheme="majorHAnsi" w:cstheme="majorHAnsi"/>
                <w:color w:val="000000" w:themeColor="text1"/>
                <w:sz w:val="26"/>
                <w:szCs w:val="26"/>
              </w:rPr>
            </w:pPr>
            <w:r w:rsidRPr="0017526F">
              <w:rPr>
                <w:rFonts w:asciiTheme="majorHAnsi" w:eastAsiaTheme="minorEastAsia" w:hAnsiTheme="majorHAnsi" w:cstheme="majorHAnsi"/>
                <w:color w:val="000000" w:themeColor="text1"/>
                <w:sz w:val="26"/>
                <w:szCs w:val="26"/>
              </w:rPr>
              <w:t xml:space="preserve">Việc yêu cầu cá nhân phải chuẩn bị thêm sơ yếu lý lịch kèm theo phiếu </w:t>
            </w:r>
            <w:r w:rsidRPr="0017526F">
              <w:rPr>
                <w:rFonts w:asciiTheme="majorHAnsi" w:eastAsiaTheme="minorEastAsia" w:hAnsiTheme="majorHAnsi" w:cstheme="majorHAnsi"/>
                <w:color w:val="000000" w:themeColor="text1"/>
                <w:sz w:val="26"/>
                <w:szCs w:val="26"/>
              </w:rPr>
              <w:lastRenderedPageBreak/>
              <w:t xml:space="preserve">đăng ký dự thi đều có xác nhận của cơ quan/UBND cấp xã, trong khi mẫu phiếu đăng ký dự thi đã bao gồm thông tin cần thiết của </w:t>
            </w:r>
            <w:r w:rsidRPr="00B82114">
              <w:rPr>
                <w:rFonts w:asciiTheme="majorHAnsi" w:eastAsiaTheme="minorEastAsia" w:hAnsiTheme="majorHAnsi" w:cstheme="majorHAnsi"/>
                <w:color w:val="000000" w:themeColor="text1"/>
                <w:spacing w:val="-2"/>
                <w:sz w:val="26"/>
                <w:szCs w:val="26"/>
              </w:rPr>
              <w:t xml:space="preserve">cá nhân phục vụ cho việc dự thi cấp chứng chỉ như: thông tin cơ bản của cá nhân (tên, tuổi…); chuyên môn; thời gian công tác… là </w:t>
            </w:r>
            <w:r w:rsidRPr="00B82114">
              <w:rPr>
                <w:rFonts w:asciiTheme="majorHAnsi" w:eastAsiaTheme="minorEastAsia" w:hAnsiTheme="majorHAnsi" w:cstheme="majorHAnsi"/>
                <w:color w:val="000000" w:themeColor="text1"/>
                <w:spacing w:val="-2"/>
                <w:sz w:val="26"/>
                <w:szCs w:val="26"/>
                <w:lang w:val="en-US"/>
              </w:rPr>
              <w:t>trùng lắp về thông tin, gia tăng thời gian và chi phí cho cá nhân khi thực hiện</w:t>
            </w:r>
            <w:r w:rsidRPr="00B82114">
              <w:rPr>
                <w:rFonts w:asciiTheme="majorHAnsi" w:eastAsiaTheme="minorEastAsia" w:hAnsiTheme="majorHAnsi" w:cstheme="majorHAnsi"/>
                <w:color w:val="000000" w:themeColor="text1"/>
                <w:spacing w:val="-2"/>
                <w:sz w:val="26"/>
                <w:szCs w:val="26"/>
              </w:rPr>
              <w:t>.</w:t>
            </w:r>
            <w:r w:rsidRPr="0017526F">
              <w:rPr>
                <w:rFonts w:asciiTheme="majorHAnsi" w:eastAsiaTheme="minorEastAsia" w:hAnsiTheme="majorHAnsi" w:cstheme="majorHAnsi"/>
                <w:color w:val="000000" w:themeColor="text1"/>
                <w:sz w:val="26"/>
                <w:szCs w:val="26"/>
              </w:rPr>
              <w:t xml:space="preserve"> </w:t>
            </w:r>
          </w:p>
        </w:tc>
        <w:tc>
          <w:tcPr>
            <w:tcW w:w="2409" w:type="dxa"/>
          </w:tcPr>
          <w:p w14:paraId="4A2D2FF1" w14:textId="74C4C89C" w:rsidR="00FC226F" w:rsidRPr="0017526F" w:rsidRDefault="00DA01C7" w:rsidP="009316FB">
            <w:pPr>
              <w:spacing w:before="60" w:after="60" w:line="320" w:lineRule="exact"/>
              <w:jc w:val="both"/>
              <w:rPr>
                <w:rFonts w:asciiTheme="majorHAnsi" w:eastAsiaTheme="minorEastAsia" w:hAnsiTheme="majorHAnsi" w:cstheme="majorHAnsi"/>
                <w:color w:val="000000" w:themeColor="text1"/>
                <w:sz w:val="26"/>
                <w:szCs w:val="26"/>
              </w:rPr>
            </w:pPr>
            <w:r w:rsidRPr="0017526F">
              <w:rPr>
                <w:rFonts w:asciiTheme="majorHAnsi" w:eastAsiaTheme="minorEastAsia" w:hAnsiTheme="majorHAnsi" w:cstheme="majorHAnsi"/>
                <w:color w:val="000000" w:themeColor="text1"/>
                <w:sz w:val="26"/>
                <w:szCs w:val="26"/>
                <w:lang w:val="en-US"/>
              </w:rPr>
              <w:lastRenderedPageBreak/>
              <w:t>B</w:t>
            </w:r>
            <w:r w:rsidRPr="0017526F">
              <w:rPr>
                <w:rFonts w:asciiTheme="majorHAnsi" w:eastAsiaTheme="minorEastAsia" w:hAnsiTheme="majorHAnsi" w:cstheme="majorHAnsi"/>
                <w:color w:val="000000" w:themeColor="text1"/>
                <w:sz w:val="26"/>
                <w:szCs w:val="26"/>
              </w:rPr>
              <w:t>ãi bỏ yêu cầu có sơ yếu lý lịch</w:t>
            </w:r>
            <w:r w:rsidRPr="0017526F">
              <w:rPr>
                <w:rFonts w:asciiTheme="majorHAnsi" w:eastAsiaTheme="minorEastAsia" w:hAnsiTheme="majorHAnsi" w:cstheme="majorHAnsi"/>
                <w:color w:val="000000" w:themeColor="text1"/>
                <w:sz w:val="26"/>
                <w:szCs w:val="26"/>
                <w:lang w:val="en-US"/>
              </w:rPr>
              <w:t xml:space="preserve"> (Đ</w:t>
            </w:r>
            <w:r w:rsidRPr="0017526F">
              <w:rPr>
                <w:rFonts w:asciiTheme="majorHAnsi" w:eastAsiaTheme="minorEastAsia" w:hAnsiTheme="majorHAnsi" w:cstheme="majorHAnsi"/>
                <w:color w:val="000000" w:themeColor="text1"/>
                <w:sz w:val="26"/>
                <w:szCs w:val="26"/>
              </w:rPr>
              <w:t>ối với trường hợp cần thêm thông tin khác</w:t>
            </w:r>
            <w:r w:rsidRPr="0017526F">
              <w:rPr>
                <w:rFonts w:asciiTheme="majorHAnsi" w:eastAsiaTheme="minorEastAsia" w:hAnsiTheme="majorHAnsi" w:cstheme="majorHAnsi"/>
                <w:color w:val="000000" w:themeColor="text1"/>
                <w:sz w:val="26"/>
                <w:szCs w:val="26"/>
                <w:lang w:val="en-US"/>
              </w:rPr>
              <w:t xml:space="preserve"> thì</w:t>
            </w:r>
            <w:r w:rsidRPr="0017526F">
              <w:rPr>
                <w:rFonts w:asciiTheme="majorHAnsi" w:eastAsiaTheme="minorEastAsia" w:hAnsiTheme="majorHAnsi" w:cstheme="majorHAnsi"/>
                <w:color w:val="000000" w:themeColor="text1"/>
                <w:sz w:val="26"/>
                <w:szCs w:val="26"/>
              </w:rPr>
              <w:t xml:space="preserve"> bổ sung vào mẫu phiếu đăng ký dự thi</w:t>
            </w:r>
            <w:r w:rsidRPr="0017526F">
              <w:rPr>
                <w:rFonts w:asciiTheme="majorHAnsi" w:eastAsiaTheme="minorEastAsia" w:hAnsiTheme="majorHAnsi" w:cstheme="majorHAnsi"/>
                <w:color w:val="000000" w:themeColor="text1"/>
                <w:sz w:val="26"/>
                <w:szCs w:val="26"/>
                <w:lang w:val="en-US"/>
              </w:rPr>
              <w:t>)</w:t>
            </w:r>
            <w:r w:rsidRPr="0017526F">
              <w:rPr>
                <w:rFonts w:asciiTheme="majorHAnsi" w:eastAsiaTheme="minorEastAsia" w:hAnsiTheme="majorHAnsi" w:cstheme="majorHAnsi"/>
                <w:color w:val="000000" w:themeColor="text1"/>
                <w:sz w:val="26"/>
                <w:szCs w:val="26"/>
              </w:rPr>
              <w:t>.</w:t>
            </w:r>
          </w:p>
        </w:tc>
        <w:tc>
          <w:tcPr>
            <w:tcW w:w="2552" w:type="dxa"/>
          </w:tcPr>
          <w:p w14:paraId="42951973" w14:textId="2E73A72B" w:rsidR="00FC226F" w:rsidRPr="0017526F" w:rsidRDefault="00FC226F" w:rsidP="009316FB">
            <w:pPr>
              <w:spacing w:before="60" w:after="60" w:line="320" w:lineRule="exact"/>
              <w:jc w:val="both"/>
              <w:rPr>
                <w:rFonts w:asciiTheme="majorHAnsi" w:eastAsiaTheme="minorEastAsia" w:hAnsiTheme="majorHAnsi" w:cstheme="majorHAnsi"/>
                <w:color w:val="000000" w:themeColor="text1"/>
                <w:sz w:val="26"/>
                <w:szCs w:val="26"/>
                <w:lang w:val="en-US"/>
              </w:rPr>
            </w:pPr>
            <w:r w:rsidRPr="0017526F">
              <w:rPr>
                <w:rFonts w:asciiTheme="majorHAnsi" w:eastAsiaTheme="minorEastAsia" w:hAnsiTheme="majorHAnsi" w:cstheme="majorHAnsi"/>
                <w:color w:val="000000" w:themeColor="text1"/>
                <w:sz w:val="26"/>
                <w:szCs w:val="26"/>
                <w:lang w:val="en-US"/>
              </w:rPr>
              <w:t xml:space="preserve">Sửa đổi Khoản 3 Điều 5 </w:t>
            </w:r>
            <w:r w:rsidRPr="0017526F">
              <w:rPr>
                <w:rFonts w:asciiTheme="majorHAnsi" w:eastAsiaTheme="minorEastAsia" w:hAnsiTheme="majorHAnsi" w:cstheme="majorHAnsi"/>
                <w:color w:val="000000" w:themeColor="text1"/>
                <w:sz w:val="26"/>
                <w:szCs w:val="26"/>
              </w:rPr>
              <w:t>Thông tư 91/2017/TT-BTC</w:t>
            </w:r>
          </w:p>
        </w:tc>
      </w:tr>
    </w:tbl>
    <w:p w14:paraId="582BD247" w14:textId="77777777" w:rsidR="007203F7" w:rsidRPr="009343C2" w:rsidRDefault="007203F7" w:rsidP="00815B5F">
      <w:pPr>
        <w:rPr>
          <w:rFonts w:asciiTheme="majorHAnsi" w:hAnsiTheme="majorHAnsi" w:cstheme="majorHAnsi"/>
          <w:sz w:val="28"/>
          <w:szCs w:val="28"/>
        </w:rPr>
      </w:pPr>
    </w:p>
    <w:sectPr w:rsidR="007203F7" w:rsidRPr="009343C2" w:rsidSect="009316FB">
      <w:headerReference w:type="default" r:id="rId7"/>
      <w:footerReference w:type="default" r:id="rId8"/>
      <w:pgSz w:w="16838" w:h="11906" w:orient="landscape" w:code="9"/>
      <w:pgMar w:top="907" w:right="1021" w:bottom="567" w:left="1134"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FBA7F" w14:textId="77777777" w:rsidR="00AE4660" w:rsidRDefault="00AE4660" w:rsidP="00B05C78">
      <w:pPr>
        <w:spacing w:after="0" w:line="240" w:lineRule="auto"/>
      </w:pPr>
      <w:r>
        <w:separator/>
      </w:r>
    </w:p>
  </w:endnote>
  <w:endnote w:type="continuationSeparator" w:id="0">
    <w:p w14:paraId="02A716BD" w14:textId="77777777" w:rsidR="00AE4660" w:rsidRDefault="00AE4660" w:rsidP="00B05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3EF7" w14:textId="72CBEBBD" w:rsidR="00C84782" w:rsidRDefault="00C84782">
    <w:pPr>
      <w:pStyle w:val="Footer"/>
      <w:jc w:val="right"/>
    </w:pPr>
  </w:p>
  <w:p w14:paraId="494565BE" w14:textId="77777777" w:rsidR="00C84782" w:rsidRDefault="00C84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08402" w14:textId="77777777" w:rsidR="00AE4660" w:rsidRDefault="00AE4660" w:rsidP="00B05C78">
      <w:pPr>
        <w:spacing w:after="0" w:line="240" w:lineRule="auto"/>
      </w:pPr>
      <w:r>
        <w:separator/>
      </w:r>
    </w:p>
  </w:footnote>
  <w:footnote w:type="continuationSeparator" w:id="0">
    <w:p w14:paraId="261CD8E1" w14:textId="77777777" w:rsidR="00AE4660" w:rsidRDefault="00AE4660" w:rsidP="00B05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883840"/>
      <w:docPartObj>
        <w:docPartGallery w:val="Page Numbers (Top of Page)"/>
        <w:docPartUnique/>
      </w:docPartObj>
    </w:sdtPr>
    <w:sdtEndPr>
      <w:rPr>
        <w:noProof/>
      </w:rPr>
    </w:sdtEndPr>
    <w:sdtContent>
      <w:p w14:paraId="5289D626" w14:textId="6CDD8F0F" w:rsidR="007048F5" w:rsidRDefault="007048F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399499" w14:textId="77777777" w:rsidR="007048F5" w:rsidRDefault="00704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018A2"/>
    <w:multiLevelType w:val="hybridMultilevel"/>
    <w:tmpl w:val="E6E441BA"/>
    <w:lvl w:ilvl="0" w:tplc="E570A3D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1B1E81"/>
    <w:multiLevelType w:val="hybridMultilevel"/>
    <w:tmpl w:val="BDC47F0A"/>
    <w:lvl w:ilvl="0" w:tplc="829633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766DE"/>
    <w:multiLevelType w:val="hybridMultilevel"/>
    <w:tmpl w:val="94C8306E"/>
    <w:lvl w:ilvl="0" w:tplc="AFEA34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86AA9"/>
    <w:multiLevelType w:val="hybridMultilevel"/>
    <w:tmpl w:val="2B584D4E"/>
    <w:lvl w:ilvl="0" w:tplc="BF6642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47A7A"/>
    <w:multiLevelType w:val="hybridMultilevel"/>
    <w:tmpl w:val="F3D02260"/>
    <w:lvl w:ilvl="0" w:tplc="734E0CC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47303"/>
    <w:multiLevelType w:val="hybridMultilevel"/>
    <w:tmpl w:val="C0809B30"/>
    <w:lvl w:ilvl="0" w:tplc="CB4CA1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C164C"/>
    <w:multiLevelType w:val="hybridMultilevel"/>
    <w:tmpl w:val="A33498F8"/>
    <w:lvl w:ilvl="0" w:tplc="F986288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3F439C"/>
    <w:multiLevelType w:val="hybridMultilevel"/>
    <w:tmpl w:val="AFE456C8"/>
    <w:lvl w:ilvl="0" w:tplc="D97ACC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A587B"/>
    <w:multiLevelType w:val="hybridMultilevel"/>
    <w:tmpl w:val="2D1297B6"/>
    <w:lvl w:ilvl="0" w:tplc="F2C8AA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11DEA"/>
    <w:multiLevelType w:val="hybridMultilevel"/>
    <w:tmpl w:val="29E0F7B2"/>
    <w:lvl w:ilvl="0" w:tplc="BC0833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08646B"/>
    <w:multiLevelType w:val="hybridMultilevel"/>
    <w:tmpl w:val="937CA070"/>
    <w:lvl w:ilvl="0" w:tplc="FAB4866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6"/>
  </w:num>
  <w:num w:numId="6">
    <w:abstractNumId w:val="5"/>
  </w:num>
  <w:num w:numId="7">
    <w:abstractNumId w:val="7"/>
  </w:num>
  <w:num w:numId="8">
    <w:abstractNumId w:val="8"/>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F7"/>
    <w:rsid w:val="000024E5"/>
    <w:rsid w:val="00002C6F"/>
    <w:rsid w:val="00006D89"/>
    <w:rsid w:val="00012684"/>
    <w:rsid w:val="00013776"/>
    <w:rsid w:val="000221E0"/>
    <w:rsid w:val="00022FBA"/>
    <w:rsid w:val="00023173"/>
    <w:rsid w:val="00024FB0"/>
    <w:rsid w:val="0002566F"/>
    <w:rsid w:val="00026590"/>
    <w:rsid w:val="00030A80"/>
    <w:rsid w:val="00031BA1"/>
    <w:rsid w:val="0003219F"/>
    <w:rsid w:val="000340F5"/>
    <w:rsid w:val="00034744"/>
    <w:rsid w:val="00035C35"/>
    <w:rsid w:val="00041E0F"/>
    <w:rsid w:val="00042309"/>
    <w:rsid w:val="0004316B"/>
    <w:rsid w:val="000431CD"/>
    <w:rsid w:val="0004450D"/>
    <w:rsid w:val="00047158"/>
    <w:rsid w:val="00053402"/>
    <w:rsid w:val="0005583C"/>
    <w:rsid w:val="000577FF"/>
    <w:rsid w:val="00057DAC"/>
    <w:rsid w:val="00060FE2"/>
    <w:rsid w:val="00061D86"/>
    <w:rsid w:val="00062113"/>
    <w:rsid w:val="00062872"/>
    <w:rsid w:val="00063F70"/>
    <w:rsid w:val="00064717"/>
    <w:rsid w:val="00064C0F"/>
    <w:rsid w:val="000654A0"/>
    <w:rsid w:val="000669C5"/>
    <w:rsid w:val="0006797E"/>
    <w:rsid w:val="00067DD0"/>
    <w:rsid w:val="00070330"/>
    <w:rsid w:val="000715D4"/>
    <w:rsid w:val="0007259E"/>
    <w:rsid w:val="00073128"/>
    <w:rsid w:val="00075AB6"/>
    <w:rsid w:val="00081196"/>
    <w:rsid w:val="000831B8"/>
    <w:rsid w:val="0008463B"/>
    <w:rsid w:val="00084D4C"/>
    <w:rsid w:val="000863DF"/>
    <w:rsid w:val="00091092"/>
    <w:rsid w:val="00094B49"/>
    <w:rsid w:val="00096407"/>
    <w:rsid w:val="00097D6E"/>
    <w:rsid w:val="000A0ED5"/>
    <w:rsid w:val="000A7AE1"/>
    <w:rsid w:val="000A7EAA"/>
    <w:rsid w:val="000B20DD"/>
    <w:rsid w:val="000B5158"/>
    <w:rsid w:val="000B5383"/>
    <w:rsid w:val="000C3156"/>
    <w:rsid w:val="000C5618"/>
    <w:rsid w:val="000C7AF6"/>
    <w:rsid w:val="000D2AE1"/>
    <w:rsid w:val="000D419E"/>
    <w:rsid w:val="000D4832"/>
    <w:rsid w:val="000D7512"/>
    <w:rsid w:val="000E0B9A"/>
    <w:rsid w:val="000E17F2"/>
    <w:rsid w:val="000E3948"/>
    <w:rsid w:val="000E64FE"/>
    <w:rsid w:val="000E6585"/>
    <w:rsid w:val="000E79D6"/>
    <w:rsid w:val="000F0DE4"/>
    <w:rsid w:val="000F22D4"/>
    <w:rsid w:val="000F3E81"/>
    <w:rsid w:val="000F6101"/>
    <w:rsid w:val="0010022D"/>
    <w:rsid w:val="00100F4D"/>
    <w:rsid w:val="0010105F"/>
    <w:rsid w:val="00101E28"/>
    <w:rsid w:val="00102C16"/>
    <w:rsid w:val="00102C36"/>
    <w:rsid w:val="001034C8"/>
    <w:rsid w:val="00110ABB"/>
    <w:rsid w:val="00110AEF"/>
    <w:rsid w:val="00112669"/>
    <w:rsid w:val="00113811"/>
    <w:rsid w:val="00116661"/>
    <w:rsid w:val="00117627"/>
    <w:rsid w:val="001238B1"/>
    <w:rsid w:val="001246F1"/>
    <w:rsid w:val="0012796C"/>
    <w:rsid w:val="0013423D"/>
    <w:rsid w:val="00135F1A"/>
    <w:rsid w:val="00136BB6"/>
    <w:rsid w:val="00147059"/>
    <w:rsid w:val="0015328B"/>
    <w:rsid w:val="00155985"/>
    <w:rsid w:val="00161A12"/>
    <w:rsid w:val="00163546"/>
    <w:rsid w:val="00163690"/>
    <w:rsid w:val="00164B79"/>
    <w:rsid w:val="00165B62"/>
    <w:rsid w:val="001662EC"/>
    <w:rsid w:val="001713D4"/>
    <w:rsid w:val="00173A92"/>
    <w:rsid w:val="0017526F"/>
    <w:rsid w:val="00177D7E"/>
    <w:rsid w:val="00184978"/>
    <w:rsid w:val="00190BBF"/>
    <w:rsid w:val="00194DF2"/>
    <w:rsid w:val="001A3CB8"/>
    <w:rsid w:val="001A52C1"/>
    <w:rsid w:val="001A6FD5"/>
    <w:rsid w:val="001B0FD1"/>
    <w:rsid w:val="001B1D36"/>
    <w:rsid w:val="001B1EC2"/>
    <w:rsid w:val="001B3B71"/>
    <w:rsid w:val="001B41AB"/>
    <w:rsid w:val="001B4AF7"/>
    <w:rsid w:val="001B7A6E"/>
    <w:rsid w:val="001B7DE2"/>
    <w:rsid w:val="001C0918"/>
    <w:rsid w:val="001C0A51"/>
    <w:rsid w:val="001C1E6F"/>
    <w:rsid w:val="001C2551"/>
    <w:rsid w:val="001C271B"/>
    <w:rsid w:val="001C3DC7"/>
    <w:rsid w:val="001C40F7"/>
    <w:rsid w:val="001C43BD"/>
    <w:rsid w:val="001C4773"/>
    <w:rsid w:val="001C4DD1"/>
    <w:rsid w:val="001C5887"/>
    <w:rsid w:val="001C5EFC"/>
    <w:rsid w:val="001D151E"/>
    <w:rsid w:val="001D315B"/>
    <w:rsid w:val="001E1249"/>
    <w:rsid w:val="001E356F"/>
    <w:rsid w:val="001F2D34"/>
    <w:rsid w:val="001F47C5"/>
    <w:rsid w:val="001F6E03"/>
    <w:rsid w:val="001F74E4"/>
    <w:rsid w:val="00211CF9"/>
    <w:rsid w:val="00213569"/>
    <w:rsid w:val="00214B71"/>
    <w:rsid w:val="00221646"/>
    <w:rsid w:val="0023140F"/>
    <w:rsid w:val="0023188B"/>
    <w:rsid w:val="00233FE3"/>
    <w:rsid w:val="0023450E"/>
    <w:rsid w:val="002367E4"/>
    <w:rsid w:val="00240BA3"/>
    <w:rsid w:val="00244A0A"/>
    <w:rsid w:val="00245930"/>
    <w:rsid w:val="00247AF2"/>
    <w:rsid w:val="00255365"/>
    <w:rsid w:val="002558DB"/>
    <w:rsid w:val="0026053D"/>
    <w:rsid w:val="00264915"/>
    <w:rsid w:val="00265507"/>
    <w:rsid w:val="00270FAF"/>
    <w:rsid w:val="002721B5"/>
    <w:rsid w:val="00273D84"/>
    <w:rsid w:val="002750E7"/>
    <w:rsid w:val="00276508"/>
    <w:rsid w:val="0027656A"/>
    <w:rsid w:val="002778D5"/>
    <w:rsid w:val="00286C0D"/>
    <w:rsid w:val="002872AE"/>
    <w:rsid w:val="00287D23"/>
    <w:rsid w:val="00294355"/>
    <w:rsid w:val="00294AC5"/>
    <w:rsid w:val="00295213"/>
    <w:rsid w:val="002A0B0F"/>
    <w:rsid w:val="002A198E"/>
    <w:rsid w:val="002A3275"/>
    <w:rsid w:val="002A3DCD"/>
    <w:rsid w:val="002A5133"/>
    <w:rsid w:val="002A68C1"/>
    <w:rsid w:val="002A6F5C"/>
    <w:rsid w:val="002A788E"/>
    <w:rsid w:val="002B2135"/>
    <w:rsid w:val="002B39A7"/>
    <w:rsid w:val="002B43CB"/>
    <w:rsid w:val="002B45F6"/>
    <w:rsid w:val="002B4AEF"/>
    <w:rsid w:val="002C0780"/>
    <w:rsid w:val="002C2124"/>
    <w:rsid w:val="002C645B"/>
    <w:rsid w:val="002C7527"/>
    <w:rsid w:val="002C7FDF"/>
    <w:rsid w:val="002D302B"/>
    <w:rsid w:val="002E31DE"/>
    <w:rsid w:val="002E40B0"/>
    <w:rsid w:val="002E497F"/>
    <w:rsid w:val="002E7D81"/>
    <w:rsid w:val="002F2774"/>
    <w:rsid w:val="002F3D68"/>
    <w:rsid w:val="002F477F"/>
    <w:rsid w:val="002F591E"/>
    <w:rsid w:val="002F6C8E"/>
    <w:rsid w:val="00302855"/>
    <w:rsid w:val="0030306A"/>
    <w:rsid w:val="00307A7C"/>
    <w:rsid w:val="00310DE7"/>
    <w:rsid w:val="003144B1"/>
    <w:rsid w:val="00322399"/>
    <w:rsid w:val="003279C2"/>
    <w:rsid w:val="0033088B"/>
    <w:rsid w:val="00332FB3"/>
    <w:rsid w:val="0034154E"/>
    <w:rsid w:val="0034529C"/>
    <w:rsid w:val="0034696C"/>
    <w:rsid w:val="00346BF1"/>
    <w:rsid w:val="00347B75"/>
    <w:rsid w:val="00357747"/>
    <w:rsid w:val="00360C55"/>
    <w:rsid w:val="00361602"/>
    <w:rsid w:val="00362964"/>
    <w:rsid w:val="00363C54"/>
    <w:rsid w:val="003653A3"/>
    <w:rsid w:val="00365892"/>
    <w:rsid w:val="003666DF"/>
    <w:rsid w:val="0037018A"/>
    <w:rsid w:val="00370B9B"/>
    <w:rsid w:val="003744AC"/>
    <w:rsid w:val="00375CFD"/>
    <w:rsid w:val="0038004A"/>
    <w:rsid w:val="00382BFC"/>
    <w:rsid w:val="00383E5A"/>
    <w:rsid w:val="0038501A"/>
    <w:rsid w:val="003854C4"/>
    <w:rsid w:val="003900B8"/>
    <w:rsid w:val="003A044A"/>
    <w:rsid w:val="003A05F1"/>
    <w:rsid w:val="003B0014"/>
    <w:rsid w:val="003B10C9"/>
    <w:rsid w:val="003B746D"/>
    <w:rsid w:val="003C0815"/>
    <w:rsid w:val="003C1009"/>
    <w:rsid w:val="003C2184"/>
    <w:rsid w:val="003C5940"/>
    <w:rsid w:val="003C6F24"/>
    <w:rsid w:val="003C758B"/>
    <w:rsid w:val="003C7C1D"/>
    <w:rsid w:val="003D20C3"/>
    <w:rsid w:val="003D36A9"/>
    <w:rsid w:val="003D5805"/>
    <w:rsid w:val="003E08CA"/>
    <w:rsid w:val="003E1504"/>
    <w:rsid w:val="003E21A3"/>
    <w:rsid w:val="003E2999"/>
    <w:rsid w:val="003E64FE"/>
    <w:rsid w:val="003E6DDF"/>
    <w:rsid w:val="003F40F9"/>
    <w:rsid w:val="003F5DA3"/>
    <w:rsid w:val="003F781A"/>
    <w:rsid w:val="00400FE7"/>
    <w:rsid w:val="00403AD7"/>
    <w:rsid w:val="00405216"/>
    <w:rsid w:val="00412E72"/>
    <w:rsid w:val="00415CD7"/>
    <w:rsid w:val="00421E85"/>
    <w:rsid w:val="00431DE1"/>
    <w:rsid w:val="004322DA"/>
    <w:rsid w:val="00433A26"/>
    <w:rsid w:val="004346A4"/>
    <w:rsid w:val="004367A6"/>
    <w:rsid w:val="0043744D"/>
    <w:rsid w:val="00440005"/>
    <w:rsid w:val="004420C9"/>
    <w:rsid w:val="00445316"/>
    <w:rsid w:val="00451CED"/>
    <w:rsid w:val="0046122E"/>
    <w:rsid w:val="00461F08"/>
    <w:rsid w:val="004667BA"/>
    <w:rsid w:val="00466E93"/>
    <w:rsid w:val="00470AC6"/>
    <w:rsid w:val="00472E32"/>
    <w:rsid w:val="00482EE2"/>
    <w:rsid w:val="00490F47"/>
    <w:rsid w:val="0049393B"/>
    <w:rsid w:val="004A0195"/>
    <w:rsid w:val="004A1EC7"/>
    <w:rsid w:val="004A35DD"/>
    <w:rsid w:val="004A3DB0"/>
    <w:rsid w:val="004A63BC"/>
    <w:rsid w:val="004A7B8F"/>
    <w:rsid w:val="004B3682"/>
    <w:rsid w:val="004B6FE0"/>
    <w:rsid w:val="004C0DDD"/>
    <w:rsid w:val="004C1D09"/>
    <w:rsid w:val="004C38F0"/>
    <w:rsid w:val="004C4081"/>
    <w:rsid w:val="004C4293"/>
    <w:rsid w:val="004C6133"/>
    <w:rsid w:val="004C670C"/>
    <w:rsid w:val="004C7322"/>
    <w:rsid w:val="004C7EE2"/>
    <w:rsid w:val="004D014F"/>
    <w:rsid w:val="004D0969"/>
    <w:rsid w:val="004D142E"/>
    <w:rsid w:val="004D6663"/>
    <w:rsid w:val="004E1AB6"/>
    <w:rsid w:val="004E78B8"/>
    <w:rsid w:val="004E7D41"/>
    <w:rsid w:val="004F0CAA"/>
    <w:rsid w:val="00502425"/>
    <w:rsid w:val="0050332D"/>
    <w:rsid w:val="00504664"/>
    <w:rsid w:val="00504E39"/>
    <w:rsid w:val="005108C8"/>
    <w:rsid w:val="005124A3"/>
    <w:rsid w:val="005138F2"/>
    <w:rsid w:val="00514501"/>
    <w:rsid w:val="00520705"/>
    <w:rsid w:val="00520A6D"/>
    <w:rsid w:val="00521858"/>
    <w:rsid w:val="00521882"/>
    <w:rsid w:val="005224A7"/>
    <w:rsid w:val="00522D11"/>
    <w:rsid w:val="0053018B"/>
    <w:rsid w:val="00531755"/>
    <w:rsid w:val="00531D66"/>
    <w:rsid w:val="00532B75"/>
    <w:rsid w:val="005333F1"/>
    <w:rsid w:val="005339DA"/>
    <w:rsid w:val="005362A9"/>
    <w:rsid w:val="00543549"/>
    <w:rsid w:val="005449AD"/>
    <w:rsid w:val="00547913"/>
    <w:rsid w:val="005549AB"/>
    <w:rsid w:val="00556E07"/>
    <w:rsid w:val="00560588"/>
    <w:rsid w:val="005626DC"/>
    <w:rsid w:val="00563973"/>
    <w:rsid w:val="00564582"/>
    <w:rsid w:val="00564687"/>
    <w:rsid w:val="005672D0"/>
    <w:rsid w:val="0057171C"/>
    <w:rsid w:val="00571CD1"/>
    <w:rsid w:val="00573682"/>
    <w:rsid w:val="0058272C"/>
    <w:rsid w:val="00582950"/>
    <w:rsid w:val="00582A55"/>
    <w:rsid w:val="005909D3"/>
    <w:rsid w:val="00594C7C"/>
    <w:rsid w:val="0059703C"/>
    <w:rsid w:val="005974AC"/>
    <w:rsid w:val="005A3E71"/>
    <w:rsid w:val="005A43D6"/>
    <w:rsid w:val="005A6D6F"/>
    <w:rsid w:val="005A73C4"/>
    <w:rsid w:val="005B134C"/>
    <w:rsid w:val="005B13DD"/>
    <w:rsid w:val="005B17F4"/>
    <w:rsid w:val="005B18F7"/>
    <w:rsid w:val="005B2A3B"/>
    <w:rsid w:val="005B467D"/>
    <w:rsid w:val="005B7401"/>
    <w:rsid w:val="005C08D6"/>
    <w:rsid w:val="005C52D1"/>
    <w:rsid w:val="005C6E60"/>
    <w:rsid w:val="005D07EC"/>
    <w:rsid w:val="005D5595"/>
    <w:rsid w:val="005D7029"/>
    <w:rsid w:val="005D7D6C"/>
    <w:rsid w:val="005E1CDB"/>
    <w:rsid w:val="005E1DF5"/>
    <w:rsid w:val="005E3E29"/>
    <w:rsid w:val="005E555E"/>
    <w:rsid w:val="005F09F1"/>
    <w:rsid w:val="005F25E3"/>
    <w:rsid w:val="005F2A10"/>
    <w:rsid w:val="005F3069"/>
    <w:rsid w:val="005F3747"/>
    <w:rsid w:val="005F37E2"/>
    <w:rsid w:val="005F6798"/>
    <w:rsid w:val="005F7310"/>
    <w:rsid w:val="0060052E"/>
    <w:rsid w:val="006039E3"/>
    <w:rsid w:val="0060748F"/>
    <w:rsid w:val="00613DD2"/>
    <w:rsid w:val="00614A5B"/>
    <w:rsid w:val="00620D8C"/>
    <w:rsid w:val="00621CED"/>
    <w:rsid w:val="00624CA9"/>
    <w:rsid w:val="00627D09"/>
    <w:rsid w:val="00630B60"/>
    <w:rsid w:val="00631AEC"/>
    <w:rsid w:val="00635848"/>
    <w:rsid w:val="00635F4C"/>
    <w:rsid w:val="00640737"/>
    <w:rsid w:val="00640D2D"/>
    <w:rsid w:val="006412BF"/>
    <w:rsid w:val="0064565C"/>
    <w:rsid w:val="00653655"/>
    <w:rsid w:val="006568F3"/>
    <w:rsid w:val="0065732E"/>
    <w:rsid w:val="00661547"/>
    <w:rsid w:val="00661EE3"/>
    <w:rsid w:val="006702BE"/>
    <w:rsid w:val="006718FF"/>
    <w:rsid w:val="006813E8"/>
    <w:rsid w:val="006845FC"/>
    <w:rsid w:val="006855DD"/>
    <w:rsid w:val="0068701A"/>
    <w:rsid w:val="00691297"/>
    <w:rsid w:val="00692F72"/>
    <w:rsid w:val="006930EC"/>
    <w:rsid w:val="0069368D"/>
    <w:rsid w:val="00695573"/>
    <w:rsid w:val="006955D5"/>
    <w:rsid w:val="00695CEF"/>
    <w:rsid w:val="00696414"/>
    <w:rsid w:val="006A1789"/>
    <w:rsid w:val="006A3D9C"/>
    <w:rsid w:val="006A4813"/>
    <w:rsid w:val="006B7B29"/>
    <w:rsid w:val="006C066E"/>
    <w:rsid w:val="006C1C54"/>
    <w:rsid w:val="006C2C0C"/>
    <w:rsid w:val="006C2C9B"/>
    <w:rsid w:val="006C4462"/>
    <w:rsid w:val="006C6A6A"/>
    <w:rsid w:val="006D119E"/>
    <w:rsid w:val="006D22B1"/>
    <w:rsid w:val="006D33D3"/>
    <w:rsid w:val="006D62A6"/>
    <w:rsid w:val="006E5CA2"/>
    <w:rsid w:val="006E674D"/>
    <w:rsid w:val="006F3E66"/>
    <w:rsid w:val="006F4C7B"/>
    <w:rsid w:val="006F6D7C"/>
    <w:rsid w:val="00700F65"/>
    <w:rsid w:val="007012BF"/>
    <w:rsid w:val="007048F5"/>
    <w:rsid w:val="00705ED6"/>
    <w:rsid w:val="007063E6"/>
    <w:rsid w:val="007070D2"/>
    <w:rsid w:val="0071170A"/>
    <w:rsid w:val="00716669"/>
    <w:rsid w:val="00717803"/>
    <w:rsid w:val="00717F69"/>
    <w:rsid w:val="007203F7"/>
    <w:rsid w:val="00724911"/>
    <w:rsid w:val="00730F49"/>
    <w:rsid w:val="0073475E"/>
    <w:rsid w:val="00734E42"/>
    <w:rsid w:val="00737A15"/>
    <w:rsid w:val="007423D4"/>
    <w:rsid w:val="00751E9F"/>
    <w:rsid w:val="007523EC"/>
    <w:rsid w:val="00752D9D"/>
    <w:rsid w:val="00753263"/>
    <w:rsid w:val="00756EAA"/>
    <w:rsid w:val="007573AE"/>
    <w:rsid w:val="00760246"/>
    <w:rsid w:val="0076089F"/>
    <w:rsid w:val="00762C64"/>
    <w:rsid w:val="00763ADF"/>
    <w:rsid w:val="0077476B"/>
    <w:rsid w:val="00774DAE"/>
    <w:rsid w:val="00775A36"/>
    <w:rsid w:val="00780AC7"/>
    <w:rsid w:val="00780D34"/>
    <w:rsid w:val="00781E14"/>
    <w:rsid w:val="007825EB"/>
    <w:rsid w:val="007837EE"/>
    <w:rsid w:val="007842D7"/>
    <w:rsid w:val="00784BCF"/>
    <w:rsid w:val="00792AC0"/>
    <w:rsid w:val="00794F51"/>
    <w:rsid w:val="007956BF"/>
    <w:rsid w:val="00796199"/>
    <w:rsid w:val="00796337"/>
    <w:rsid w:val="007A017C"/>
    <w:rsid w:val="007A2403"/>
    <w:rsid w:val="007A40D9"/>
    <w:rsid w:val="007A464E"/>
    <w:rsid w:val="007A4C41"/>
    <w:rsid w:val="007A5939"/>
    <w:rsid w:val="007A6056"/>
    <w:rsid w:val="007C059F"/>
    <w:rsid w:val="007C3C7E"/>
    <w:rsid w:val="007C42C2"/>
    <w:rsid w:val="007C4303"/>
    <w:rsid w:val="007C46D5"/>
    <w:rsid w:val="007C74E2"/>
    <w:rsid w:val="007C7BBF"/>
    <w:rsid w:val="007D009F"/>
    <w:rsid w:val="007D69EA"/>
    <w:rsid w:val="007D71AA"/>
    <w:rsid w:val="007E1124"/>
    <w:rsid w:val="007E368C"/>
    <w:rsid w:val="007E53D1"/>
    <w:rsid w:val="007F3446"/>
    <w:rsid w:val="007F3C1D"/>
    <w:rsid w:val="007F56AE"/>
    <w:rsid w:val="0080168D"/>
    <w:rsid w:val="00801868"/>
    <w:rsid w:val="00802ABF"/>
    <w:rsid w:val="00803B1E"/>
    <w:rsid w:val="0080593D"/>
    <w:rsid w:val="00806143"/>
    <w:rsid w:val="00807E8C"/>
    <w:rsid w:val="00815B5F"/>
    <w:rsid w:val="00816592"/>
    <w:rsid w:val="008202FA"/>
    <w:rsid w:val="00821A18"/>
    <w:rsid w:val="00824AFE"/>
    <w:rsid w:val="00837EB0"/>
    <w:rsid w:val="00841B32"/>
    <w:rsid w:val="00841D74"/>
    <w:rsid w:val="00845CC8"/>
    <w:rsid w:val="008466B3"/>
    <w:rsid w:val="008500FD"/>
    <w:rsid w:val="00850F23"/>
    <w:rsid w:val="00853266"/>
    <w:rsid w:val="00854BAE"/>
    <w:rsid w:val="00861E6E"/>
    <w:rsid w:val="00862377"/>
    <w:rsid w:val="0087027E"/>
    <w:rsid w:val="0087610D"/>
    <w:rsid w:val="0087624E"/>
    <w:rsid w:val="00881DC0"/>
    <w:rsid w:val="00893E5B"/>
    <w:rsid w:val="00893F1D"/>
    <w:rsid w:val="008A3833"/>
    <w:rsid w:val="008A62F4"/>
    <w:rsid w:val="008B227A"/>
    <w:rsid w:val="008B3053"/>
    <w:rsid w:val="008C2BB3"/>
    <w:rsid w:val="008C6DD3"/>
    <w:rsid w:val="008D1104"/>
    <w:rsid w:val="008D1D52"/>
    <w:rsid w:val="008D36CC"/>
    <w:rsid w:val="008E1171"/>
    <w:rsid w:val="008E2F21"/>
    <w:rsid w:val="008E59D1"/>
    <w:rsid w:val="008F0BB3"/>
    <w:rsid w:val="008F1890"/>
    <w:rsid w:val="008F3E04"/>
    <w:rsid w:val="008F52AE"/>
    <w:rsid w:val="009015FF"/>
    <w:rsid w:val="00901D30"/>
    <w:rsid w:val="00902A3D"/>
    <w:rsid w:val="0090344E"/>
    <w:rsid w:val="00904890"/>
    <w:rsid w:val="00907BAD"/>
    <w:rsid w:val="00910D9D"/>
    <w:rsid w:val="009132A0"/>
    <w:rsid w:val="00914732"/>
    <w:rsid w:val="00914BCB"/>
    <w:rsid w:val="00915124"/>
    <w:rsid w:val="0092312B"/>
    <w:rsid w:val="0092490A"/>
    <w:rsid w:val="00925B7C"/>
    <w:rsid w:val="0092717F"/>
    <w:rsid w:val="00927711"/>
    <w:rsid w:val="00930F1D"/>
    <w:rsid w:val="0093154B"/>
    <w:rsid w:val="009316FB"/>
    <w:rsid w:val="009343C2"/>
    <w:rsid w:val="009376A1"/>
    <w:rsid w:val="0094179E"/>
    <w:rsid w:val="00944042"/>
    <w:rsid w:val="00945F29"/>
    <w:rsid w:val="00946022"/>
    <w:rsid w:val="00947C41"/>
    <w:rsid w:val="00952D30"/>
    <w:rsid w:val="009548F3"/>
    <w:rsid w:val="00955015"/>
    <w:rsid w:val="00955494"/>
    <w:rsid w:val="00956597"/>
    <w:rsid w:val="009617DB"/>
    <w:rsid w:val="00961E50"/>
    <w:rsid w:val="0096403A"/>
    <w:rsid w:val="009664D6"/>
    <w:rsid w:val="00966A5F"/>
    <w:rsid w:val="00970CDA"/>
    <w:rsid w:val="009721C1"/>
    <w:rsid w:val="0097525D"/>
    <w:rsid w:val="0097549B"/>
    <w:rsid w:val="009768EE"/>
    <w:rsid w:val="00977275"/>
    <w:rsid w:val="0098459A"/>
    <w:rsid w:val="00984E12"/>
    <w:rsid w:val="0099381B"/>
    <w:rsid w:val="009944BF"/>
    <w:rsid w:val="00995C92"/>
    <w:rsid w:val="009962D6"/>
    <w:rsid w:val="0099768F"/>
    <w:rsid w:val="009A177B"/>
    <w:rsid w:val="009A2106"/>
    <w:rsid w:val="009A5DC1"/>
    <w:rsid w:val="009A7F87"/>
    <w:rsid w:val="009B21DB"/>
    <w:rsid w:val="009B4DEA"/>
    <w:rsid w:val="009B5760"/>
    <w:rsid w:val="009B5CF7"/>
    <w:rsid w:val="009C1862"/>
    <w:rsid w:val="009C2D63"/>
    <w:rsid w:val="009C4AC5"/>
    <w:rsid w:val="009D3A85"/>
    <w:rsid w:val="009D6765"/>
    <w:rsid w:val="009D6A84"/>
    <w:rsid w:val="009E4199"/>
    <w:rsid w:val="009E5472"/>
    <w:rsid w:val="009F0714"/>
    <w:rsid w:val="009F510A"/>
    <w:rsid w:val="009F6813"/>
    <w:rsid w:val="009F7046"/>
    <w:rsid w:val="00A0006C"/>
    <w:rsid w:val="00A008DC"/>
    <w:rsid w:val="00A01F9D"/>
    <w:rsid w:val="00A0278F"/>
    <w:rsid w:val="00A0393C"/>
    <w:rsid w:val="00A05B8F"/>
    <w:rsid w:val="00A13DB9"/>
    <w:rsid w:val="00A13DE7"/>
    <w:rsid w:val="00A1603F"/>
    <w:rsid w:val="00A16D9F"/>
    <w:rsid w:val="00A177A6"/>
    <w:rsid w:val="00A21987"/>
    <w:rsid w:val="00A26C66"/>
    <w:rsid w:val="00A27356"/>
    <w:rsid w:val="00A31C12"/>
    <w:rsid w:val="00A31D89"/>
    <w:rsid w:val="00A34018"/>
    <w:rsid w:val="00A34EE3"/>
    <w:rsid w:val="00A357AD"/>
    <w:rsid w:val="00A42D19"/>
    <w:rsid w:val="00A43DEE"/>
    <w:rsid w:val="00A43F92"/>
    <w:rsid w:val="00A4533C"/>
    <w:rsid w:val="00A45ED6"/>
    <w:rsid w:val="00A4748F"/>
    <w:rsid w:val="00A47CE8"/>
    <w:rsid w:val="00A47EB3"/>
    <w:rsid w:val="00A54D2E"/>
    <w:rsid w:val="00A55751"/>
    <w:rsid w:val="00A55D04"/>
    <w:rsid w:val="00A65FCD"/>
    <w:rsid w:val="00A66910"/>
    <w:rsid w:val="00A726C0"/>
    <w:rsid w:val="00A75FF6"/>
    <w:rsid w:val="00A81745"/>
    <w:rsid w:val="00A83193"/>
    <w:rsid w:val="00A841A6"/>
    <w:rsid w:val="00A86C7B"/>
    <w:rsid w:val="00A90C74"/>
    <w:rsid w:val="00A92CBC"/>
    <w:rsid w:val="00A92F4A"/>
    <w:rsid w:val="00A97F4A"/>
    <w:rsid w:val="00AA151A"/>
    <w:rsid w:val="00AA2268"/>
    <w:rsid w:val="00AA27E1"/>
    <w:rsid w:val="00AA4A66"/>
    <w:rsid w:val="00AB0384"/>
    <w:rsid w:val="00AB1B5F"/>
    <w:rsid w:val="00AB5BBA"/>
    <w:rsid w:val="00AC0029"/>
    <w:rsid w:val="00AC0345"/>
    <w:rsid w:val="00AC06B7"/>
    <w:rsid w:val="00AC1F91"/>
    <w:rsid w:val="00AC2116"/>
    <w:rsid w:val="00AC225B"/>
    <w:rsid w:val="00AC406A"/>
    <w:rsid w:val="00AD0EE2"/>
    <w:rsid w:val="00AD0F67"/>
    <w:rsid w:val="00AD1500"/>
    <w:rsid w:val="00AD3F1E"/>
    <w:rsid w:val="00AD5DB2"/>
    <w:rsid w:val="00AD6688"/>
    <w:rsid w:val="00AE2723"/>
    <w:rsid w:val="00AE4660"/>
    <w:rsid w:val="00AF3BDB"/>
    <w:rsid w:val="00AF572B"/>
    <w:rsid w:val="00B019EF"/>
    <w:rsid w:val="00B02A1F"/>
    <w:rsid w:val="00B05BDD"/>
    <w:rsid w:val="00B05C78"/>
    <w:rsid w:val="00B14F13"/>
    <w:rsid w:val="00B168E6"/>
    <w:rsid w:val="00B30DED"/>
    <w:rsid w:val="00B3774A"/>
    <w:rsid w:val="00B37FC8"/>
    <w:rsid w:val="00B42D39"/>
    <w:rsid w:val="00B42DD8"/>
    <w:rsid w:val="00B447F2"/>
    <w:rsid w:val="00B45703"/>
    <w:rsid w:val="00B45A33"/>
    <w:rsid w:val="00B46018"/>
    <w:rsid w:val="00B46AB5"/>
    <w:rsid w:val="00B5034C"/>
    <w:rsid w:val="00B60697"/>
    <w:rsid w:val="00B644D7"/>
    <w:rsid w:val="00B65238"/>
    <w:rsid w:val="00B66EB9"/>
    <w:rsid w:val="00B70A43"/>
    <w:rsid w:val="00B70BF4"/>
    <w:rsid w:val="00B72000"/>
    <w:rsid w:val="00B72E23"/>
    <w:rsid w:val="00B75AC7"/>
    <w:rsid w:val="00B76854"/>
    <w:rsid w:val="00B77D4B"/>
    <w:rsid w:val="00B77F86"/>
    <w:rsid w:val="00B82114"/>
    <w:rsid w:val="00B82A47"/>
    <w:rsid w:val="00B82C1E"/>
    <w:rsid w:val="00B83761"/>
    <w:rsid w:val="00B855E5"/>
    <w:rsid w:val="00B86F31"/>
    <w:rsid w:val="00B87B48"/>
    <w:rsid w:val="00BA1939"/>
    <w:rsid w:val="00BA1D17"/>
    <w:rsid w:val="00BA6C66"/>
    <w:rsid w:val="00BB08AC"/>
    <w:rsid w:val="00BB70F4"/>
    <w:rsid w:val="00BC0942"/>
    <w:rsid w:val="00BC447E"/>
    <w:rsid w:val="00BC558D"/>
    <w:rsid w:val="00BC6387"/>
    <w:rsid w:val="00BC6AD1"/>
    <w:rsid w:val="00BC7E5A"/>
    <w:rsid w:val="00BD04E5"/>
    <w:rsid w:val="00BD1172"/>
    <w:rsid w:val="00BD14BE"/>
    <w:rsid w:val="00BD14CD"/>
    <w:rsid w:val="00BD4B15"/>
    <w:rsid w:val="00BE045F"/>
    <w:rsid w:val="00BE1DC6"/>
    <w:rsid w:val="00BE36BF"/>
    <w:rsid w:val="00BE44CF"/>
    <w:rsid w:val="00BE5EE6"/>
    <w:rsid w:val="00BE63B2"/>
    <w:rsid w:val="00BF0AC6"/>
    <w:rsid w:val="00BF2B89"/>
    <w:rsid w:val="00BF3B4A"/>
    <w:rsid w:val="00BF3F0F"/>
    <w:rsid w:val="00C00D9A"/>
    <w:rsid w:val="00C13581"/>
    <w:rsid w:val="00C14BB8"/>
    <w:rsid w:val="00C17F65"/>
    <w:rsid w:val="00C207DA"/>
    <w:rsid w:val="00C335ED"/>
    <w:rsid w:val="00C41D52"/>
    <w:rsid w:val="00C41E19"/>
    <w:rsid w:val="00C427BF"/>
    <w:rsid w:val="00C42A78"/>
    <w:rsid w:val="00C440E9"/>
    <w:rsid w:val="00C508A0"/>
    <w:rsid w:val="00C51114"/>
    <w:rsid w:val="00C52467"/>
    <w:rsid w:val="00C528F4"/>
    <w:rsid w:val="00C558F5"/>
    <w:rsid w:val="00C6315E"/>
    <w:rsid w:val="00C6382E"/>
    <w:rsid w:val="00C658D5"/>
    <w:rsid w:val="00C6763F"/>
    <w:rsid w:val="00C67DEF"/>
    <w:rsid w:val="00C71521"/>
    <w:rsid w:val="00C7431E"/>
    <w:rsid w:val="00C759B0"/>
    <w:rsid w:val="00C80F24"/>
    <w:rsid w:val="00C832E1"/>
    <w:rsid w:val="00C8465C"/>
    <w:rsid w:val="00C84782"/>
    <w:rsid w:val="00C87ABC"/>
    <w:rsid w:val="00CA3294"/>
    <w:rsid w:val="00CB12B2"/>
    <w:rsid w:val="00CB39F9"/>
    <w:rsid w:val="00CB5028"/>
    <w:rsid w:val="00CB5A74"/>
    <w:rsid w:val="00CC1264"/>
    <w:rsid w:val="00CC2458"/>
    <w:rsid w:val="00CC2AA3"/>
    <w:rsid w:val="00CC456C"/>
    <w:rsid w:val="00CC550A"/>
    <w:rsid w:val="00CC5E16"/>
    <w:rsid w:val="00CD287A"/>
    <w:rsid w:val="00CD3C0F"/>
    <w:rsid w:val="00CE0551"/>
    <w:rsid w:val="00CE12A7"/>
    <w:rsid w:val="00CE2100"/>
    <w:rsid w:val="00CE21A1"/>
    <w:rsid w:val="00CE3006"/>
    <w:rsid w:val="00CE33B7"/>
    <w:rsid w:val="00CE5196"/>
    <w:rsid w:val="00CE6F01"/>
    <w:rsid w:val="00CE7179"/>
    <w:rsid w:val="00CE77AE"/>
    <w:rsid w:val="00CE7864"/>
    <w:rsid w:val="00CF33D3"/>
    <w:rsid w:val="00CF4EBE"/>
    <w:rsid w:val="00CF5121"/>
    <w:rsid w:val="00CF577E"/>
    <w:rsid w:val="00D00168"/>
    <w:rsid w:val="00D0335E"/>
    <w:rsid w:val="00D04385"/>
    <w:rsid w:val="00D06F2F"/>
    <w:rsid w:val="00D0732A"/>
    <w:rsid w:val="00D10353"/>
    <w:rsid w:val="00D11917"/>
    <w:rsid w:val="00D121FA"/>
    <w:rsid w:val="00D1695B"/>
    <w:rsid w:val="00D174FE"/>
    <w:rsid w:val="00D23738"/>
    <w:rsid w:val="00D243AA"/>
    <w:rsid w:val="00D27E0F"/>
    <w:rsid w:val="00D27FCA"/>
    <w:rsid w:val="00D33E99"/>
    <w:rsid w:val="00D35D79"/>
    <w:rsid w:val="00D366D0"/>
    <w:rsid w:val="00D37DA4"/>
    <w:rsid w:val="00D4055F"/>
    <w:rsid w:val="00D425FF"/>
    <w:rsid w:val="00D42B81"/>
    <w:rsid w:val="00D454C9"/>
    <w:rsid w:val="00D46EBC"/>
    <w:rsid w:val="00D50C08"/>
    <w:rsid w:val="00D50C29"/>
    <w:rsid w:val="00D5149F"/>
    <w:rsid w:val="00D521C5"/>
    <w:rsid w:val="00D5495E"/>
    <w:rsid w:val="00D54D26"/>
    <w:rsid w:val="00D62A38"/>
    <w:rsid w:val="00D66799"/>
    <w:rsid w:val="00D72982"/>
    <w:rsid w:val="00D75625"/>
    <w:rsid w:val="00D81287"/>
    <w:rsid w:val="00D82153"/>
    <w:rsid w:val="00D83DBF"/>
    <w:rsid w:val="00D84795"/>
    <w:rsid w:val="00D86A48"/>
    <w:rsid w:val="00D90C33"/>
    <w:rsid w:val="00D91167"/>
    <w:rsid w:val="00D91D07"/>
    <w:rsid w:val="00D9330E"/>
    <w:rsid w:val="00DA01C7"/>
    <w:rsid w:val="00DA2B71"/>
    <w:rsid w:val="00DA2E7D"/>
    <w:rsid w:val="00DA5DFA"/>
    <w:rsid w:val="00DA7ECC"/>
    <w:rsid w:val="00DC461A"/>
    <w:rsid w:val="00DC66D7"/>
    <w:rsid w:val="00DD7144"/>
    <w:rsid w:val="00DD7F99"/>
    <w:rsid w:val="00DE0B20"/>
    <w:rsid w:val="00DE0C70"/>
    <w:rsid w:val="00DE2E19"/>
    <w:rsid w:val="00DE406E"/>
    <w:rsid w:val="00DE47EF"/>
    <w:rsid w:val="00DE5F5D"/>
    <w:rsid w:val="00DE6E55"/>
    <w:rsid w:val="00DE704F"/>
    <w:rsid w:val="00DE79A0"/>
    <w:rsid w:val="00DF0B8A"/>
    <w:rsid w:val="00DF0D95"/>
    <w:rsid w:val="00DF36CB"/>
    <w:rsid w:val="00DF5221"/>
    <w:rsid w:val="00DF6A57"/>
    <w:rsid w:val="00E006B8"/>
    <w:rsid w:val="00E01060"/>
    <w:rsid w:val="00E043DD"/>
    <w:rsid w:val="00E044BF"/>
    <w:rsid w:val="00E10744"/>
    <w:rsid w:val="00E124BD"/>
    <w:rsid w:val="00E13159"/>
    <w:rsid w:val="00E13F7B"/>
    <w:rsid w:val="00E16A69"/>
    <w:rsid w:val="00E17DD0"/>
    <w:rsid w:val="00E20931"/>
    <w:rsid w:val="00E22AE2"/>
    <w:rsid w:val="00E23148"/>
    <w:rsid w:val="00E27A77"/>
    <w:rsid w:val="00E30389"/>
    <w:rsid w:val="00E32882"/>
    <w:rsid w:val="00E34B0D"/>
    <w:rsid w:val="00E35BA7"/>
    <w:rsid w:val="00E37221"/>
    <w:rsid w:val="00E377FB"/>
    <w:rsid w:val="00E40E03"/>
    <w:rsid w:val="00E41EE6"/>
    <w:rsid w:val="00E45275"/>
    <w:rsid w:val="00E46ABB"/>
    <w:rsid w:val="00E52C71"/>
    <w:rsid w:val="00E54E43"/>
    <w:rsid w:val="00E55C46"/>
    <w:rsid w:val="00E601FE"/>
    <w:rsid w:val="00E61E70"/>
    <w:rsid w:val="00E666BF"/>
    <w:rsid w:val="00E6706C"/>
    <w:rsid w:val="00E741E5"/>
    <w:rsid w:val="00E75A48"/>
    <w:rsid w:val="00E81BEB"/>
    <w:rsid w:val="00E82B3F"/>
    <w:rsid w:val="00E83312"/>
    <w:rsid w:val="00E86158"/>
    <w:rsid w:val="00E86E47"/>
    <w:rsid w:val="00E9170C"/>
    <w:rsid w:val="00E93501"/>
    <w:rsid w:val="00E963DB"/>
    <w:rsid w:val="00E964DB"/>
    <w:rsid w:val="00E971FF"/>
    <w:rsid w:val="00E975B7"/>
    <w:rsid w:val="00EA1635"/>
    <w:rsid w:val="00EA23A0"/>
    <w:rsid w:val="00EA395D"/>
    <w:rsid w:val="00EA5799"/>
    <w:rsid w:val="00EB3C49"/>
    <w:rsid w:val="00EC0DCF"/>
    <w:rsid w:val="00EC16B4"/>
    <w:rsid w:val="00EC464D"/>
    <w:rsid w:val="00EC4D3C"/>
    <w:rsid w:val="00ED472E"/>
    <w:rsid w:val="00EE3FF0"/>
    <w:rsid w:val="00EE70BC"/>
    <w:rsid w:val="00EF22B0"/>
    <w:rsid w:val="00EF4548"/>
    <w:rsid w:val="00F04A87"/>
    <w:rsid w:val="00F0505B"/>
    <w:rsid w:val="00F1252D"/>
    <w:rsid w:val="00F1254B"/>
    <w:rsid w:val="00F1746A"/>
    <w:rsid w:val="00F177FD"/>
    <w:rsid w:val="00F25C5A"/>
    <w:rsid w:val="00F26809"/>
    <w:rsid w:val="00F30B11"/>
    <w:rsid w:val="00F325C8"/>
    <w:rsid w:val="00F32A27"/>
    <w:rsid w:val="00F33D9C"/>
    <w:rsid w:val="00F34576"/>
    <w:rsid w:val="00F35DE5"/>
    <w:rsid w:val="00F36113"/>
    <w:rsid w:val="00F36220"/>
    <w:rsid w:val="00F36368"/>
    <w:rsid w:val="00F36A6A"/>
    <w:rsid w:val="00F44429"/>
    <w:rsid w:val="00F44748"/>
    <w:rsid w:val="00F464D7"/>
    <w:rsid w:val="00F46600"/>
    <w:rsid w:val="00F52519"/>
    <w:rsid w:val="00F56217"/>
    <w:rsid w:val="00F60EE1"/>
    <w:rsid w:val="00F60FA7"/>
    <w:rsid w:val="00F61185"/>
    <w:rsid w:val="00F67DC6"/>
    <w:rsid w:val="00F724D6"/>
    <w:rsid w:val="00F73762"/>
    <w:rsid w:val="00F76D31"/>
    <w:rsid w:val="00F775BF"/>
    <w:rsid w:val="00F77E7A"/>
    <w:rsid w:val="00F8217D"/>
    <w:rsid w:val="00F823D4"/>
    <w:rsid w:val="00F825B2"/>
    <w:rsid w:val="00F82868"/>
    <w:rsid w:val="00F86D78"/>
    <w:rsid w:val="00F91428"/>
    <w:rsid w:val="00F950C2"/>
    <w:rsid w:val="00F96E45"/>
    <w:rsid w:val="00F974BC"/>
    <w:rsid w:val="00F97728"/>
    <w:rsid w:val="00FA5495"/>
    <w:rsid w:val="00FA68A0"/>
    <w:rsid w:val="00FA7AEA"/>
    <w:rsid w:val="00FB375E"/>
    <w:rsid w:val="00FB4CDC"/>
    <w:rsid w:val="00FC03AD"/>
    <w:rsid w:val="00FC226F"/>
    <w:rsid w:val="00FC45BF"/>
    <w:rsid w:val="00FC5F85"/>
    <w:rsid w:val="00FC6456"/>
    <w:rsid w:val="00FD0577"/>
    <w:rsid w:val="00FD1822"/>
    <w:rsid w:val="00FD2A1F"/>
    <w:rsid w:val="00FD6BE5"/>
    <w:rsid w:val="00FE0177"/>
    <w:rsid w:val="00FE0C77"/>
    <w:rsid w:val="00FE161B"/>
    <w:rsid w:val="00FE1FBF"/>
    <w:rsid w:val="00FE6061"/>
    <w:rsid w:val="00FE6576"/>
    <w:rsid w:val="00FF6CA3"/>
    <w:rsid w:val="00FF76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25FC"/>
  <w15:docId w15:val="{B626F70A-5059-4C45-8C0A-53CE417C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8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0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203F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7203F7"/>
    <w:rPr>
      <w:b/>
      <w:bCs/>
    </w:rPr>
  </w:style>
  <w:style w:type="character" w:styleId="Hyperlink">
    <w:name w:val="Hyperlink"/>
    <w:basedOn w:val="DefaultParagraphFont"/>
    <w:uiPriority w:val="99"/>
    <w:semiHidden/>
    <w:unhideWhenUsed/>
    <w:rsid w:val="00B82A47"/>
    <w:rPr>
      <w:color w:val="0000FF"/>
      <w:u w:val="single"/>
    </w:rPr>
  </w:style>
  <w:style w:type="paragraph" w:styleId="ListParagraph">
    <w:name w:val="List Paragraph"/>
    <w:aliases w:val="List Paragraph (numbered (a)),List_Paragraph,Multilevel para_II,List Paragraph1,MC Paragraphe Liste,Paragraph,Normal 2,Colorful List - Accent 11,Bullets,List Bullet-OpsManual,References,Title Style 1,Liste 1,ANNEX,List Paragraph2,lp1,Ha"/>
    <w:basedOn w:val="Normal"/>
    <w:link w:val="ListParagraphChar"/>
    <w:uiPriority w:val="34"/>
    <w:qFormat/>
    <w:rsid w:val="005F3747"/>
    <w:pPr>
      <w:ind w:left="720"/>
      <w:contextualSpacing/>
    </w:pPr>
  </w:style>
  <w:style w:type="character" w:customStyle="1" w:styleId="apple-converted-space">
    <w:name w:val="apple-converted-space"/>
    <w:basedOn w:val="DefaultParagraphFont"/>
    <w:rsid w:val="0060748F"/>
  </w:style>
  <w:style w:type="paragraph" w:styleId="Header">
    <w:name w:val="header"/>
    <w:basedOn w:val="Normal"/>
    <w:link w:val="HeaderChar"/>
    <w:uiPriority w:val="99"/>
    <w:unhideWhenUsed/>
    <w:rsid w:val="00B05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C78"/>
  </w:style>
  <w:style w:type="paragraph" w:styleId="Footer">
    <w:name w:val="footer"/>
    <w:basedOn w:val="Normal"/>
    <w:link w:val="FooterChar"/>
    <w:uiPriority w:val="99"/>
    <w:unhideWhenUsed/>
    <w:rsid w:val="00B05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C78"/>
  </w:style>
  <w:style w:type="character" w:customStyle="1" w:styleId="ListParagraphChar">
    <w:name w:val="List Paragraph Char"/>
    <w:aliases w:val="List Paragraph (numbered (a)) Char,List_Paragraph Char,Multilevel para_II Char,List Paragraph1 Char,MC Paragraphe Liste Char,Paragraph Char,Normal 2 Char,Colorful List - Accent 11 Char,Bullets Char,List Bullet-OpsManual Char,lp1 Char"/>
    <w:link w:val="ListParagraph"/>
    <w:uiPriority w:val="34"/>
    <w:qFormat/>
    <w:locked/>
    <w:rsid w:val="00A92F4A"/>
  </w:style>
  <w:style w:type="paragraph" w:styleId="CommentText">
    <w:name w:val="annotation text"/>
    <w:basedOn w:val="Normal"/>
    <w:link w:val="CommentTextChar"/>
    <w:uiPriority w:val="99"/>
    <w:semiHidden/>
    <w:unhideWhenUsed/>
    <w:rsid w:val="00B82C1E"/>
    <w:pPr>
      <w:autoSpaceDE w:val="0"/>
      <w:autoSpaceDN w:val="0"/>
      <w:spacing w:before="120" w:after="120" w:line="240" w:lineRule="auto"/>
      <w:ind w:left="288"/>
      <w:jc w:val="both"/>
    </w:pPr>
    <w:rPr>
      <w:rFonts w:ascii="Times New Roman" w:eastAsia="Times New Roman" w:hAnsi="Times New Roman" w:cs="Times New Roman"/>
      <w:noProof/>
      <w:sz w:val="20"/>
      <w:szCs w:val="20"/>
    </w:rPr>
  </w:style>
  <w:style w:type="character" w:customStyle="1" w:styleId="CommentTextChar">
    <w:name w:val="Comment Text Char"/>
    <w:basedOn w:val="DefaultParagraphFont"/>
    <w:link w:val="CommentText"/>
    <w:uiPriority w:val="99"/>
    <w:semiHidden/>
    <w:rsid w:val="00B82C1E"/>
    <w:rPr>
      <w:rFonts w:ascii="Times New Roman" w:eastAsia="Times New Roman" w:hAnsi="Times New Roman" w:cs="Times New Roman"/>
      <w:noProof/>
      <w:sz w:val="20"/>
      <w:szCs w:val="20"/>
    </w:rPr>
  </w:style>
  <w:style w:type="character" w:styleId="CommentReference">
    <w:name w:val="annotation reference"/>
    <w:basedOn w:val="DefaultParagraphFont"/>
    <w:uiPriority w:val="99"/>
    <w:semiHidden/>
    <w:unhideWhenUsed/>
    <w:rsid w:val="00B82C1E"/>
    <w:rPr>
      <w:sz w:val="16"/>
      <w:szCs w:val="16"/>
    </w:rPr>
  </w:style>
  <w:style w:type="paragraph" w:styleId="BalloonText">
    <w:name w:val="Balloon Text"/>
    <w:basedOn w:val="Normal"/>
    <w:link w:val="BalloonTextChar"/>
    <w:uiPriority w:val="99"/>
    <w:semiHidden/>
    <w:unhideWhenUsed/>
    <w:rsid w:val="00B82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16787">
      <w:bodyDiv w:val="1"/>
      <w:marLeft w:val="0"/>
      <w:marRight w:val="0"/>
      <w:marTop w:val="0"/>
      <w:marBottom w:val="0"/>
      <w:divBdr>
        <w:top w:val="none" w:sz="0" w:space="0" w:color="auto"/>
        <w:left w:val="none" w:sz="0" w:space="0" w:color="auto"/>
        <w:bottom w:val="none" w:sz="0" w:space="0" w:color="auto"/>
        <w:right w:val="none" w:sz="0" w:space="0" w:color="auto"/>
      </w:divBdr>
    </w:div>
    <w:div w:id="88474233">
      <w:bodyDiv w:val="1"/>
      <w:marLeft w:val="0"/>
      <w:marRight w:val="0"/>
      <w:marTop w:val="0"/>
      <w:marBottom w:val="0"/>
      <w:divBdr>
        <w:top w:val="none" w:sz="0" w:space="0" w:color="auto"/>
        <w:left w:val="none" w:sz="0" w:space="0" w:color="auto"/>
        <w:bottom w:val="none" w:sz="0" w:space="0" w:color="auto"/>
        <w:right w:val="none" w:sz="0" w:space="0" w:color="auto"/>
      </w:divBdr>
    </w:div>
    <w:div w:id="538127289">
      <w:bodyDiv w:val="1"/>
      <w:marLeft w:val="0"/>
      <w:marRight w:val="0"/>
      <w:marTop w:val="0"/>
      <w:marBottom w:val="0"/>
      <w:divBdr>
        <w:top w:val="none" w:sz="0" w:space="0" w:color="auto"/>
        <w:left w:val="none" w:sz="0" w:space="0" w:color="auto"/>
        <w:bottom w:val="none" w:sz="0" w:space="0" w:color="auto"/>
        <w:right w:val="none" w:sz="0" w:space="0" w:color="auto"/>
      </w:divBdr>
    </w:div>
    <w:div w:id="543374137">
      <w:bodyDiv w:val="1"/>
      <w:marLeft w:val="0"/>
      <w:marRight w:val="0"/>
      <w:marTop w:val="0"/>
      <w:marBottom w:val="0"/>
      <w:divBdr>
        <w:top w:val="none" w:sz="0" w:space="0" w:color="auto"/>
        <w:left w:val="none" w:sz="0" w:space="0" w:color="auto"/>
        <w:bottom w:val="none" w:sz="0" w:space="0" w:color="auto"/>
        <w:right w:val="none" w:sz="0" w:space="0" w:color="auto"/>
      </w:divBdr>
    </w:div>
    <w:div w:id="807019629">
      <w:bodyDiv w:val="1"/>
      <w:marLeft w:val="0"/>
      <w:marRight w:val="0"/>
      <w:marTop w:val="0"/>
      <w:marBottom w:val="0"/>
      <w:divBdr>
        <w:top w:val="none" w:sz="0" w:space="0" w:color="auto"/>
        <w:left w:val="none" w:sz="0" w:space="0" w:color="auto"/>
        <w:bottom w:val="none" w:sz="0" w:space="0" w:color="auto"/>
        <w:right w:val="none" w:sz="0" w:space="0" w:color="auto"/>
      </w:divBdr>
    </w:div>
    <w:div w:id="988248362">
      <w:bodyDiv w:val="1"/>
      <w:marLeft w:val="0"/>
      <w:marRight w:val="0"/>
      <w:marTop w:val="0"/>
      <w:marBottom w:val="0"/>
      <w:divBdr>
        <w:top w:val="none" w:sz="0" w:space="0" w:color="auto"/>
        <w:left w:val="none" w:sz="0" w:space="0" w:color="auto"/>
        <w:bottom w:val="none" w:sz="0" w:space="0" w:color="auto"/>
        <w:right w:val="none" w:sz="0" w:space="0" w:color="auto"/>
      </w:divBdr>
    </w:div>
    <w:div w:id="1043092911">
      <w:bodyDiv w:val="1"/>
      <w:marLeft w:val="0"/>
      <w:marRight w:val="0"/>
      <w:marTop w:val="0"/>
      <w:marBottom w:val="0"/>
      <w:divBdr>
        <w:top w:val="none" w:sz="0" w:space="0" w:color="auto"/>
        <w:left w:val="none" w:sz="0" w:space="0" w:color="auto"/>
        <w:bottom w:val="none" w:sz="0" w:space="0" w:color="auto"/>
        <w:right w:val="none" w:sz="0" w:space="0" w:color="auto"/>
      </w:divBdr>
    </w:div>
    <w:div w:id="1393188798">
      <w:bodyDiv w:val="1"/>
      <w:marLeft w:val="0"/>
      <w:marRight w:val="0"/>
      <w:marTop w:val="0"/>
      <w:marBottom w:val="0"/>
      <w:divBdr>
        <w:top w:val="none" w:sz="0" w:space="0" w:color="auto"/>
        <w:left w:val="none" w:sz="0" w:space="0" w:color="auto"/>
        <w:bottom w:val="none" w:sz="0" w:space="0" w:color="auto"/>
        <w:right w:val="none" w:sz="0" w:space="0" w:color="auto"/>
      </w:divBdr>
    </w:div>
    <w:div w:id="1664503698">
      <w:bodyDiv w:val="1"/>
      <w:marLeft w:val="0"/>
      <w:marRight w:val="0"/>
      <w:marTop w:val="0"/>
      <w:marBottom w:val="0"/>
      <w:divBdr>
        <w:top w:val="none" w:sz="0" w:space="0" w:color="auto"/>
        <w:left w:val="none" w:sz="0" w:space="0" w:color="auto"/>
        <w:bottom w:val="none" w:sz="0" w:space="0" w:color="auto"/>
        <w:right w:val="none" w:sz="0" w:space="0" w:color="auto"/>
      </w:divBdr>
    </w:div>
    <w:div w:id="1670787255">
      <w:bodyDiv w:val="1"/>
      <w:marLeft w:val="0"/>
      <w:marRight w:val="0"/>
      <w:marTop w:val="0"/>
      <w:marBottom w:val="0"/>
      <w:divBdr>
        <w:top w:val="none" w:sz="0" w:space="0" w:color="auto"/>
        <w:left w:val="none" w:sz="0" w:space="0" w:color="auto"/>
        <w:bottom w:val="none" w:sz="0" w:space="0" w:color="auto"/>
        <w:right w:val="none" w:sz="0" w:space="0" w:color="auto"/>
      </w:divBdr>
    </w:div>
    <w:div w:id="195128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12</Pages>
  <Words>2760</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nguyenthuhang3</dc:creator>
  <cp:lastModifiedBy>user1</cp:lastModifiedBy>
  <cp:revision>59</cp:revision>
  <cp:lastPrinted>2022-04-18T09:50:00Z</cp:lastPrinted>
  <dcterms:created xsi:type="dcterms:W3CDTF">2022-04-15T09:53:00Z</dcterms:created>
  <dcterms:modified xsi:type="dcterms:W3CDTF">2022-04-18T09:54:00Z</dcterms:modified>
</cp:coreProperties>
</file>