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4" w:type="dxa"/>
        <w:tblInd w:w="-34" w:type="dxa"/>
        <w:tblLayout w:type="fixed"/>
        <w:tblLook w:val="0000" w:firstRow="0" w:lastRow="0" w:firstColumn="0" w:lastColumn="0" w:noHBand="0" w:noVBand="0"/>
      </w:tblPr>
      <w:tblGrid>
        <w:gridCol w:w="3348"/>
        <w:gridCol w:w="5886"/>
      </w:tblGrid>
      <w:tr w:rsidR="006F6482" w:rsidRPr="00DF2E89" w:rsidTr="00852C29">
        <w:tc>
          <w:tcPr>
            <w:tcW w:w="3348" w:type="dxa"/>
          </w:tcPr>
          <w:p w:rsidR="003539CB" w:rsidRPr="00DF2E89" w:rsidRDefault="00E55461" w:rsidP="00164B17">
            <w:pPr>
              <w:spacing w:before="60"/>
              <w:jc w:val="center"/>
              <w:rPr>
                <w:b/>
                <w:bCs/>
                <w:sz w:val="24"/>
                <w:szCs w:val="24"/>
                <w:lang w:val="en-GB"/>
              </w:rPr>
            </w:pPr>
            <w:bookmarkStart w:id="0" w:name="_GoBack"/>
            <w:bookmarkEnd w:id="0"/>
            <w:r>
              <w:rPr>
                <w:b/>
                <w:bCs/>
                <w:sz w:val="24"/>
                <w:szCs w:val="24"/>
                <w:lang w:val="en-GB"/>
              </w:rPr>
              <w:t xml:space="preserve"> </w:t>
            </w:r>
            <w:r w:rsidR="003539CB" w:rsidRPr="00DF2E89">
              <w:rPr>
                <w:b/>
                <w:bCs/>
                <w:sz w:val="24"/>
                <w:szCs w:val="24"/>
                <w:lang w:val="en-GB"/>
              </w:rPr>
              <w:t>NGÂN HÀNG NHÀ NƯỚC VIỆT NAM</w:t>
            </w:r>
          </w:p>
          <w:p w:rsidR="003539CB" w:rsidRPr="00DF2E89" w:rsidRDefault="00821713" w:rsidP="00164B17">
            <w:pPr>
              <w:jc w:val="center"/>
              <w:rPr>
                <w:lang w:val="en-GB"/>
              </w:rPr>
            </w:pPr>
            <w:r w:rsidRPr="00DF2E89">
              <w:rPr>
                <w:noProof/>
              </w:rPr>
              <mc:AlternateContent>
                <mc:Choice Requires="wps">
                  <w:drawing>
                    <wp:anchor distT="4294967295" distB="4294967295" distL="114300" distR="114300" simplePos="0" relativeHeight="251655680" behindDoc="0" locked="0" layoutInCell="1" allowOverlap="1" wp14:anchorId="72CBB5FE" wp14:editId="0C11C5CA">
                      <wp:simplePos x="0" y="0"/>
                      <wp:positionH relativeFrom="column">
                        <wp:posOffset>659130</wp:posOffset>
                      </wp:positionH>
                      <wp:positionV relativeFrom="paragraph">
                        <wp:posOffset>64769</wp:posOffset>
                      </wp:positionV>
                      <wp:extent cx="697230" cy="0"/>
                      <wp:effectExtent l="0" t="0" r="2667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5.1pt" to="10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Xb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" strokeweight=".5pt"/>
                  </w:pict>
                </mc:Fallback>
              </mc:AlternateContent>
            </w:r>
          </w:p>
          <w:p w:rsidR="003539CB" w:rsidRPr="00DF2E89" w:rsidRDefault="003539CB" w:rsidP="00AB37A9">
            <w:pPr>
              <w:jc w:val="center"/>
              <w:rPr>
                <w:sz w:val="26"/>
                <w:szCs w:val="26"/>
                <w:lang w:val="en-GB"/>
              </w:rPr>
            </w:pPr>
            <w:r w:rsidRPr="00DF2E89">
              <w:rPr>
                <w:sz w:val="26"/>
                <w:szCs w:val="26"/>
                <w:lang w:val="en-GB"/>
              </w:rPr>
              <w:t>Số:          /</w:t>
            </w:r>
            <w:r w:rsidR="00121972" w:rsidRPr="00DF2E89">
              <w:rPr>
                <w:sz w:val="26"/>
                <w:szCs w:val="26"/>
                <w:lang w:val="en-GB"/>
              </w:rPr>
              <w:t>202</w:t>
            </w:r>
            <w:r w:rsidR="00AB37A9">
              <w:rPr>
                <w:sz w:val="26"/>
                <w:szCs w:val="26"/>
                <w:lang w:val="en-GB"/>
              </w:rPr>
              <w:t>2</w:t>
            </w:r>
            <w:r w:rsidRPr="00DF2E89">
              <w:rPr>
                <w:sz w:val="26"/>
                <w:szCs w:val="26"/>
                <w:lang w:val="en-GB"/>
              </w:rPr>
              <w:t>/TT-NHNN</w:t>
            </w:r>
          </w:p>
        </w:tc>
        <w:tc>
          <w:tcPr>
            <w:tcW w:w="5886" w:type="dxa"/>
          </w:tcPr>
          <w:p w:rsidR="003539CB" w:rsidRPr="00DF2E89" w:rsidRDefault="003539CB" w:rsidP="00164B17">
            <w:pPr>
              <w:spacing w:before="60"/>
              <w:jc w:val="center"/>
              <w:rPr>
                <w:sz w:val="24"/>
                <w:szCs w:val="24"/>
                <w:lang w:val="en-GB"/>
              </w:rPr>
            </w:pPr>
            <w:r w:rsidRPr="00DF2E89">
              <w:rPr>
                <w:b/>
                <w:bCs/>
                <w:sz w:val="24"/>
                <w:szCs w:val="24"/>
                <w:lang w:val="en-GB"/>
              </w:rPr>
              <w:t>CỘNG HOÀ XÃ HỘI CHỦ NGHĨA VIỆT NAM</w:t>
            </w:r>
          </w:p>
          <w:p w:rsidR="003539CB" w:rsidRPr="00DF2E89" w:rsidRDefault="003539CB" w:rsidP="00164B17">
            <w:pPr>
              <w:jc w:val="center"/>
              <w:rPr>
                <w:b/>
                <w:bCs/>
                <w:lang w:val="en-GB"/>
              </w:rPr>
            </w:pPr>
            <w:r w:rsidRPr="00DF2E89">
              <w:rPr>
                <w:b/>
                <w:bCs/>
                <w:lang w:val="en-GB"/>
              </w:rPr>
              <w:t>Độc lập - Tự do - Hạnh phúc</w:t>
            </w:r>
          </w:p>
          <w:p w:rsidR="003539CB" w:rsidRPr="00DF2E89" w:rsidRDefault="00821713" w:rsidP="00164B17">
            <w:pPr>
              <w:rPr>
                <w:lang w:val="en-GB"/>
              </w:rPr>
            </w:pPr>
            <w:r w:rsidRPr="00DF2E89">
              <w:rPr>
                <w:b/>
                <w:bCs/>
                <w:noProof/>
                <w:sz w:val="24"/>
                <w:szCs w:val="24"/>
              </w:rPr>
              <mc:AlternateContent>
                <mc:Choice Requires="wps">
                  <w:drawing>
                    <wp:anchor distT="4294967295" distB="4294967295" distL="114300" distR="114300" simplePos="0" relativeHeight="251656704" behindDoc="0" locked="0" layoutInCell="1" allowOverlap="1" wp14:anchorId="20DD9B3F" wp14:editId="70997096">
                      <wp:simplePos x="0" y="0"/>
                      <wp:positionH relativeFrom="column">
                        <wp:posOffset>781685</wp:posOffset>
                      </wp:positionH>
                      <wp:positionV relativeFrom="paragraph">
                        <wp:posOffset>59054</wp:posOffset>
                      </wp:positionV>
                      <wp:extent cx="2068830" cy="0"/>
                      <wp:effectExtent l="0" t="0" r="2667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5pt,4.65pt" to="22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rM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" strokeweight=".5pt"/>
                  </w:pict>
                </mc:Fallback>
              </mc:AlternateContent>
            </w:r>
          </w:p>
          <w:p w:rsidR="003539CB" w:rsidRPr="00DF2E89" w:rsidRDefault="003539CB" w:rsidP="00AB37A9">
            <w:pPr>
              <w:keepNext/>
              <w:ind w:left="-207"/>
              <w:jc w:val="center"/>
              <w:outlineLvl w:val="1"/>
              <w:rPr>
                <w:i/>
                <w:iCs/>
                <w:sz w:val="26"/>
                <w:szCs w:val="26"/>
              </w:rPr>
            </w:pPr>
            <w:r w:rsidRPr="00DF2E89">
              <w:rPr>
                <w:i/>
                <w:iCs/>
                <w:sz w:val="26"/>
                <w:szCs w:val="26"/>
                <w:lang w:val="en-GB"/>
              </w:rPr>
              <w:t>Hà Nội, ngày       tháng      năm 20</w:t>
            </w:r>
            <w:r w:rsidR="00030DC8" w:rsidRPr="00DF2E89">
              <w:rPr>
                <w:i/>
                <w:iCs/>
                <w:sz w:val="26"/>
                <w:szCs w:val="26"/>
                <w:lang w:val="vi-VN"/>
              </w:rPr>
              <w:t>2</w:t>
            </w:r>
            <w:r w:rsidR="00AB37A9">
              <w:rPr>
                <w:i/>
                <w:iCs/>
                <w:sz w:val="26"/>
                <w:szCs w:val="26"/>
              </w:rPr>
              <w:t>2</w:t>
            </w:r>
          </w:p>
        </w:tc>
      </w:tr>
    </w:tbl>
    <w:p w:rsidR="000D245E" w:rsidRPr="00DF2E89" w:rsidRDefault="00821713" w:rsidP="00164B17">
      <w:pPr>
        <w:jc w:val="center"/>
        <w:rPr>
          <w:b/>
          <w:bCs/>
          <w:lang w:val="en-GB"/>
        </w:rPr>
      </w:pPr>
      <w:r w:rsidRPr="00DF2E89">
        <w:rPr>
          <w:b/>
          <w:bCs/>
          <w:noProof/>
        </w:rPr>
        <mc:AlternateContent>
          <mc:Choice Requires="wps">
            <w:drawing>
              <wp:anchor distT="0" distB="0" distL="114300" distR="114300" simplePos="0" relativeHeight="251661824" behindDoc="0" locked="0" layoutInCell="1" allowOverlap="1" wp14:anchorId="49812D3E" wp14:editId="7BB17C03">
                <wp:simplePos x="0" y="0"/>
                <wp:positionH relativeFrom="column">
                  <wp:posOffset>-490551</wp:posOffset>
                </wp:positionH>
                <wp:positionV relativeFrom="paragraph">
                  <wp:posOffset>48895</wp:posOffset>
                </wp:positionV>
                <wp:extent cx="1052422" cy="273050"/>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422" cy="273050"/>
                        </a:xfrm>
                        <a:prstGeom prst="rect">
                          <a:avLst/>
                        </a:prstGeom>
                        <a:solidFill>
                          <a:srgbClr val="FFFFFF"/>
                        </a:solidFill>
                        <a:ln w="6350">
                          <a:solidFill>
                            <a:srgbClr val="000000"/>
                          </a:solidFill>
                          <a:miter lim="800000"/>
                          <a:headEnd/>
                          <a:tailEnd/>
                        </a:ln>
                      </wps:spPr>
                      <wps:txbx>
                        <w:txbxContent>
                          <w:p w:rsidR="00F426E3" w:rsidRDefault="00F426E3" w:rsidP="00730340">
                            <w:pPr>
                              <w:jc w:val="center"/>
                              <w:rPr>
                                <w:b/>
                                <w:sz w:val="24"/>
                                <w:szCs w:val="24"/>
                              </w:rPr>
                            </w:pPr>
                            <w:r w:rsidRPr="00CB6B7A">
                              <w:rPr>
                                <w:b/>
                                <w:sz w:val="24"/>
                                <w:szCs w:val="24"/>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65pt;margin-top:3.85pt;width:82.85pt;height:21.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" strokeweight=".5pt">
                <v:textbox style="mso-fit-shape-to-text:t">
                  <w:txbxContent>
                    <w:p w:rsidR="00F426E3" w:rsidRDefault="00F426E3" w:rsidP="00730340">
                      <w:pPr>
                        <w:jc w:val="center"/>
                        <w:rPr>
                          <w:b/>
                          <w:sz w:val="24"/>
                          <w:szCs w:val="24"/>
                        </w:rPr>
                      </w:pPr>
                      <w:r w:rsidRPr="00CB6B7A">
                        <w:rPr>
                          <w:b/>
                          <w:sz w:val="24"/>
                          <w:szCs w:val="24"/>
                        </w:rPr>
                        <w:t>DỰ THẢO</w:t>
                      </w:r>
                    </w:p>
                  </w:txbxContent>
                </v:textbox>
              </v:shape>
            </w:pict>
          </mc:Fallback>
        </mc:AlternateContent>
      </w:r>
    </w:p>
    <w:p w:rsidR="000D245E" w:rsidRPr="00DF2E89" w:rsidRDefault="000D245E" w:rsidP="00BB4812">
      <w:pPr>
        <w:spacing w:before="360"/>
        <w:jc w:val="center"/>
        <w:rPr>
          <w:b/>
          <w:bCs/>
          <w:lang w:val="en-GB"/>
        </w:rPr>
      </w:pPr>
      <w:r w:rsidRPr="00DF2E89">
        <w:rPr>
          <w:b/>
          <w:bCs/>
          <w:lang w:val="en-GB"/>
        </w:rPr>
        <w:t>THÔNG TƯ</w:t>
      </w:r>
    </w:p>
    <w:p w:rsidR="006122FB" w:rsidRPr="00DF2E89" w:rsidRDefault="007C0354" w:rsidP="00953E00">
      <w:pPr>
        <w:jc w:val="center"/>
        <w:rPr>
          <w:b/>
          <w:bCs/>
          <w:lang w:val="en-GB"/>
        </w:rPr>
      </w:pPr>
      <w:r w:rsidRPr="00DF2E89">
        <w:rPr>
          <w:b/>
          <w:bCs/>
          <w:lang w:val="en-GB"/>
        </w:rPr>
        <w:t>Q</w:t>
      </w:r>
      <w:r w:rsidR="00730340" w:rsidRPr="00DF2E89">
        <w:rPr>
          <w:b/>
          <w:bCs/>
          <w:lang w:val="en-GB"/>
        </w:rPr>
        <w:t xml:space="preserve">uy định về </w:t>
      </w:r>
      <w:r w:rsidR="0031160C" w:rsidRPr="00DF2E89">
        <w:rPr>
          <w:b/>
          <w:bCs/>
          <w:lang w:val="en-GB"/>
        </w:rPr>
        <w:t>tái cấp vốn</w:t>
      </w:r>
      <w:r w:rsidR="00CB6D7E" w:rsidRPr="00DF2E89">
        <w:rPr>
          <w:b/>
          <w:bCs/>
          <w:lang w:val="en-GB"/>
        </w:rPr>
        <w:t xml:space="preserve"> </w:t>
      </w:r>
      <w:r w:rsidR="004971A1" w:rsidRPr="00DF2E89">
        <w:rPr>
          <w:b/>
          <w:bCs/>
          <w:lang w:val="en-GB"/>
        </w:rPr>
        <w:t>trên cơ sở trái phiếu đặc biệt của Công ty</w:t>
      </w:r>
    </w:p>
    <w:p w:rsidR="000D245E" w:rsidRPr="00DF2E89" w:rsidRDefault="004971A1" w:rsidP="00953E00">
      <w:pPr>
        <w:jc w:val="center"/>
        <w:rPr>
          <w:b/>
          <w:bCs/>
          <w:lang w:val="en-GB"/>
        </w:rPr>
      </w:pPr>
      <w:r w:rsidRPr="00DF2E89">
        <w:rPr>
          <w:b/>
          <w:bCs/>
          <w:lang w:val="en-GB"/>
        </w:rPr>
        <w:t xml:space="preserve">Quản lý tài sản của </w:t>
      </w:r>
      <w:r w:rsidR="005C02F5" w:rsidRPr="00DF2E89">
        <w:rPr>
          <w:b/>
          <w:bCs/>
          <w:lang w:val="en-GB"/>
        </w:rPr>
        <w:t>các tổ chức tín dụng</w:t>
      </w:r>
      <w:r w:rsidRPr="00DF2E89">
        <w:rPr>
          <w:b/>
          <w:bCs/>
          <w:lang w:val="en-GB"/>
        </w:rPr>
        <w:t xml:space="preserve"> Việt Nam</w:t>
      </w:r>
    </w:p>
    <w:p w:rsidR="000D245E" w:rsidRPr="00DF2E89" w:rsidRDefault="00821713" w:rsidP="00164B17">
      <w:pPr>
        <w:jc w:val="center"/>
        <w:rPr>
          <w:lang w:val="en-GB"/>
        </w:rPr>
      </w:pPr>
      <w:r w:rsidRPr="00DF2E89">
        <w:rPr>
          <w:noProof/>
        </w:rPr>
        <mc:AlternateContent>
          <mc:Choice Requires="wps">
            <w:drawing>
              <wp:anchor distT="4294967295" distB="4294967295" distL="114300" distR="114300" simplePos="0" relativeHeight="251654656" behindDoc="0" locked="0" layoutInCell="1" allowOverlap="1" wp14:anchorId="62EF6CC8" wp14:editId="162D31DD">
                <wp:simplePos x="0" y="0"/>
                <wp:positionH relativeFrom="column">
                  <wp:posOffset>1790065</wp:posOffset>
                </wp:positionH>
                <wp:positionV relativeFrom="paragraph">
                  <wp:posOffset>100330</wp:posOffset>
                </wp:positionV>
                <wp:extent cx="21590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95pt,7.9pt" to="310.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" strokeweight=".5pt"/>
            </w:pict>
          </mc:Fallback>
        </mc:AlternateContent>
      </w:r>
    </w:p>
    <w:p w:rsidR="000D245E" w:rsidRPr="00DF2E89" w:rsidRDefault="000D245E" w:rsidP="00BB4812">
      <w:pPr>
        <w:spacing w:before="360"/>
        <w:ind w:firstLine="720"/>
        <w:jc w:val="both"/>
        <w:rPr>
          <w:i/>
          <w:lang w:val="en-GB"/>
        </w:rPr>
      </w:pPr>
      <w:r w:rsidRPr="00DF2E89">
        <w:rPr>
          <w:i/>
          <w:lang w:val="en-GB"/>
        </w:rPr>
        <w:t xml:space="preserve">Căn cứ Luật </w:t>
      </w:r>
      <w:r w:rsidR="0031160C" w:rsidRPr="00DF2E89">
        <w:rPr>
          <w:i/>
          <w:lang w:val="en-GB"/>
        </w:rPr>
        <w:t>Ngân hàng Nhà nước Việt Nam</w:t>
      </w:r>
      <w:r w:rsidR="00DE62F5" w:rsidRPr="00DF2E89">
        <w:rPr>
          <w:i/>
          <w:lang w:val="en-GB"/>
        </w:rPr>
        <w:t xml:space="preserve"> ngày 16 tháng 6 năm 2010</w:t>
      </w:r>
      <w:r w:rsidRPr="00DF2E89">
        <w:rPr>
          <w:i/>
          <w:lang w:val="en-GB"/>
        </w:rPr>
        <w:t>;</w:t>
      </w:r>
    </w:p>
    <w:p w:rsidR="00730340" w:rsidRPr="00233158" w:rsidRDefault="000D245E" w:rsidP="00774E41">
      <w:pPr>
        <w:spacing w:before="120"/>
        <w:ind w:firstLine="720"/>
        <w:jc w:val="both"/>
        <w:rPr>
          <w:i/>
          <w:sz w:val="26"/>
          <w:lang w:val="en-GB"/>
        </w:rPr>
      </w:pPr>
      <w:r w:rsidRPr="00DF2E89">
        <w:rPr>
          <w:i/>
          <w:lang w:val="en-GB"/>
        </w:rPr>
        <w:t xml:space="preserve">Căn cứ </w:t>
      </w:r>
      <w:r w:rsidR="00701A04" w:rsidRPr="00DF2E89">
        <w:rPr>
          <w:i/>
          <w:lang w:val="en-GB"/>
        </w:rPr>
        <w:t xml:space="preserve">Luật </w:t>
      </w:r>
      <w:r w:rsidR="00DE36E5" w:rsidRPr="00DF2E89">
        <w:rPr>
          <w:i/>
          <w:lang w:val="en-GB"/>
        </w:rPr>
        <w:t>C</w:t>
      </w:r>
      <w:r w:rsidR="00701A04" w:rsidRPr="00DF2E89">
        <w:rPr>
          <w:i/>
          <w:lang w:val="en-GB"/>
        </w:rPr>
        <w:t>ác tổ chức tín dụng</w:t>
      </w:r>
      <w:r w:rsidR="00DE62F5" w:rsidRPr="00DF2E89">
        <w:rPr>
          <w:i/>
          <w:lang w:val="en-GB"/>
        </w:rPr>
        <w:t xml:space="preserve"> ngày 16 tháng 6 năm 2010</w:t>
      </w:r>
      <w:r w:rsidR="00912851" w:rsidRPr="00DF2E89">
        <w:rPr>
          <w:i/>
          <w:lang w:val="en-GB"/>
        </w:rPr>
        <w:t>;</w:t>
      </w:r>
      <w:r w:rsidR="001501AF" w:rsidRPr="00DF2E89">
        <w:rPr>
          <w:i/>
          <w:lang w:val="vi-VN"/>
        </w:rPr>
        <w:t xml:space="preserve"> </w:t>
      </w:r>
      <w:r w:rsidR="00730340" w:rsidRPr="00DF2E89">
        <w:rPr>
          <w:i/>
          <w:lang w:val="en-GB"/>
        </w:rPr>
        <w:t xml:space="preserve">Luật sửa đổi, bổ sung một số điều của Luật </w:t>
      </w:r>
      <w:r w:rsidR="00DE36E5" w:rsidRPr="00DF2E89">
        <w:rPr>
          <w:i/>
          <w:lang w:val="en-GB"/>
        </w:rPr>
        <w:t>C</w:t>
      </w:r>
      <w:r w:rsidR="00730340" w:rsidRPr="00DF2E89">
        <w:rPr>
          <w:i/>
          <w:lang w:val="en-GB"/>
        </w:rPr>
        <w:t>ác tổ chức tín dụng</w:t>
      </w:r>
      <w:r w:rsidR="00DE36E5" w:rsidRPr="00DF2E89">
        <w:rPr>
          <w:i/>
          <w:lang w:val="en-GB"/>
        </w:rPr>
        <w:t xml:space="preserve"> ngày 20 tháng 11 năm 2017</w:t>
      </w:r>
      <w:r w:rsidR="00730340" w:rsidRPr="00DF2E89">
        <w:rPr>
          <w:i/>
          <w:lang w:val="en-GB"/>
        </w:rPr>
        <w:t>;</w:t>
      </w:r>
    </w:p>
    <w:p w:rsidR="000D245E" w:rsidRPr="00DF2E89" w:rsidRDefault="00730340" w:rsidP="00774E41">
      <w:pPr>
        <w:spacing w:before="120"/>
        <w:ind w:firstLine="720"/>
        <w:jc w:val="both"/>
        <w:rPr>
          <w:i/>
          <w:lang w:val="en-GB"/>
        </w:rPr>
      </w:pPr>
      <w:r w:rsidRPr="00DF2E89">
        <w:rPr>
          <w:i/>
          <w:lang w:val="en-GB"/>
        </w:rPr>
        <w:t>Căn cứ Nghị định số 16/2017/NĐ-CP ngày 17 tháng 02 năm 2017 của Chính phủ quy định chức năng, nhiệm vụ, quyền hạn và cơ cấu tổ chức của Ngân hàng Nhà nước Việt Nam;</w:t>
      </w:r>
    </w:p>
    <w:p w:rsidR="00AA300E" w:rsidRPr="008C7480" w:rsidRDefault="00C210F5" w:rsidP="00774E41">
      <w:pPr>
        <w:spacing w:before="120"/>
        <w:ind w:firstLine="720"/>
        <w:jc w:val="both"/>
        <w:rPr>
          <w:i/>
          <w:lang w:val="en-GB"/>
        </w:rPr>
      </w:pPr>
      <w:r w:rsidRPr="00DF2E89">
        <w:rPr>
          <w:i/>
          <w:lang w:val="en-GB"/>
        </w:rPr>
        <w:t>Căn cứ Nghị định số 53/2013/NĐ-CP ngày 18 tháng 5 năm 2013 của Chính phủ quy định về thành lập, tổ chức và hoạt động của Công ty Quản lý tài sản của</w:t>
      </w:r>
      <w:r w:rsidR="00AB37A9">
        <w:rPr>
          <w:i/>
          <w:lang w:val="en-GB"/>
        </w:rPr>
        <w:t xml:space="preserve"> các tổ chức tín dụng Việt Nam; </w:t>
      </w:r>
      <w:r w:rsidR="00AB37A9" w:rsidRPr="00AB37A9">
        <w:rPr>
          <w:i/>
          <w:lang w:val="en-GB"/>
        </w:rPr>
        <w:t>Nghị định số 34/2015/NĐ-CP ngày 31 tháng 3 năm 2015 và Nghị định số 18/2016/NĐ-CP ngày 18 tháng 3 năm 2016 của Chính phủ sửa đổi, bổ sung một số Điều của Nghị định số 53/2013/NĐ-CP ngày 18 tháng 5 năm 2013 của Chính phủ về thành lập, tổ chức và hoạt động của Công ty Quản lý tài sản của các tổ chức tín dụng Việt Nam</w:t>
      </w:r>
      <w:r w:rsidR="008C7480">
        <w:rPr>
          <w:i/>
          <w:lang w:val="en-GB"/>
        </w:rPr>
        <w:t xml:space="preserve"> </w:t>
      </w:r>
      <w:r w:rsidR="008C7480">
        <w:rPr>
          <w:bCs/>
          <w:lang w:val="en-GB"/>
        </w:rPr>
        <w:t>(</w:t>
      </w:r>
      <w:r w:rsidR="008C7480" w:rsidRPr="008C7480">
        <w:rPr>
          <w:i/>
          <w:lang w:val="en-GB"/>
        </w:rPr>
        <w:t>sau đây gọi là Nghị định số 53/2013/NĐ-CP)</w:t>
      </w:r>
      <w:r w:rsidRPr="00DF2E89">
        <w:rPr>
          <w:i/>
          <w:lang w:val="en-GB"/>
        </w:rPr>
        <w:t>;</w:t>
      </w:r>
    </w:p>
    <w:p w:rsidR="00597BD6" w:rsidRPr="00DF2E89" w:rsidRDefault="006E0F7A" w:rsidP="00774E41">
      <w:pPr>
        <w:spacing w:before="120"/>
        <w:ind w:firstLine="720"/>
        <w:jc w:val="both"/>
        <w:rPr>
          <w:i/>
          <w:lang w:val="en-GB"/>
        </w:rPr>
      </w:pPr>
      <w:r w:rsidRPr="00DF2E89">
        <w:rPr>
          <w:i/>
          <w:lang w:val="en-GB"/>
        </w:rPr>
        <w:t>Theo</w:t>
      </w:r>
      <w:r w:rsidR="00597BD6" w:rsidRPr="00DF2E89">
        <w:rPr>
          <w:i/>
          <w:lang w:val="en-GB"/>
        </w:rPr>
        <w:t xml:space="preserve"> đề nghị của Vụ trưởng Vụ Chính sách tiền tệ</w:t>
      </w:r>
      <w:r w:rsidR="00C51067" w:rsidRPr="00DF2E89">
        <w:rPr>
          <w:i/>
          <w:lang w:val="en-GB"/>
        </w:rPr>
        <w:t>;</w:t>
      </w:r>
    </w:p>
    <w:p w:rsidR="00B27BAE" w:rsidRDefault="00597BD6" w:rsidP="00774E41">
      <w:pPr>
        <w:spacing w:before="120"/>
        <w:ind w:firstLine="737"/>
        <w:jc w:val="both"/>
        <w:rPr>
          <w:i/>
          <w:lang w:val="en-GB"/>
        </w:rPr>
      </w:pPr>
      <w:r w:rsidRPr="00DF2E89">
        <w:rPr>
          <w:i/>
          <w:lang w:val="en-GB"/>
        </w:rPr>
        <w:t xml:space="preserve">Thống đốc Ngân hàng Nhà nước Việt Nam </w:t>
      </w:r>
      <w:r w:rsidR="006E0F7A" w:rsidRPr="00DF2E89">
        <w:rPr>
          <w:i/>
          <w:lang w:val="en-GB"/>
        </w:rPr>
        <w:t xml:space="preserve">ban hành Thông tư </w:t>
      </w:r>
      <w:r w:rsidR="00730340" w:rsidRPr="00DF2E89">
        <w:rPr>
          <w:i/>
          <w:lang w:val="en-GB"/>
        </w:rPr>
        <w:t xml:space="preserve">quy định về </w:t>
      </w:r>
      <w:r w:rsidR="004971A1" w:rsidRPr="00DF2E89">
        <w:rPr>
          <w:i/>
          <w:lang w:val="en-GB"/>
        </w:rPr>
        <w:t>tái cấp vốn trên cơ sở trái phiếu đặc biệt của Công ty Quản lý tài sản của các tổ chức tín dụng Việt Nam</w:t>
      </w:r>
      <w:r w:rsidR="004B5F0E" w:rsidRPr="00DF2E89">
        <w:rPr>
          <w:i/>
          <w:lang w:val="en-GB"/>
        </w:rPr>
        <w:t>.</w:t>
      </w:r>
    </w:p>
    <w:p w:rsidR="00A4559E" w:rsidRPr="00DF2E89" w:rsidRDefault="00A4559E" w:rsidP="00774E41">
      <w:pPr>
        <w:spacing w:before="120"/>
        <w:ind w:firstLine="737"/>
        <w:jc w:val="both"/>
        <w:rPr>
          <w:i/>
          <w:lang w:val="en-GB"/>
        </w:rPr>
      </w:pPr>
    </w:p>
    <w:p w:rsidR="00B27BAE" w:rsidRPr="00DF2E89" w:rsidRDefault="00B27BAE" w:rsidP="00774E41">
      <w:pPr>
        <w:spacing w:before="120"/>
        <w:jc w:val="center"/>
        <w:rPr>
          <w:b/>
          <w:bCs/>
          <w:lang w:val="en-GB"/>
        </w:rPr>
      </w:pPr>
      <w:r w:rsidRPr="00DF2E89">
        <w:rPr>
          <w:b/>
          <w:bCs/>
          <w:lang w:val="en-GB"/>
        </w:rPr>
        <w:t>Chương I</w:t>
      </w:r>
    </w:p>
    <w:p w:rsidR="00B27BAE" w:rsidRDefault="00B27BAE" w:rsidP="00774E41">
      <w:pPr>
        <w:spacing w:before="120"/>
        <w:jc w:val="center"/>
        <w:rPr>
          <w:b/>
          <w:bCs/>
          <w:sz w:val="26"/>
          <w:szCs w:val="26"/>
          <w:lang w:val="en-GB"/>
        </w:rPr>
      </w:pPr>
      <w:r w:rsidRPr="00DF2E89">
        <w:rPr>
          <w:b/>
          <w:bCs/>
          <w:sz w:val="26"/>
          <w:szCs w:val="26"/>
          <w:lang w:val="en-GB"/>
        </w:rPr>
        <w:t>QUY ĐỊNH CHUNG</w:t>
      </w:r>
    </w:p>
    <w:p w:rsidR="00A4559E" w:rsidRPr="00DF2E89" w:rsidRDefault="00A4559E" w:rsidP="00774E41">
      <w:pPr>
        <w:spacing w:before="120"/>
        <w:jc w:val="center"/>
        <w:rPr>
          <w:b/>
          <w:bCs/>
          <w:sz w:val="26"/>
          <w:szCs w:val="26"/>
          <w:lang w:val="en-GB"/>
        </w:rPr>
      </w:pPr>
    </w:p>
    <w:p w:rsidR="006C4F74" w:rsidRPr="00DF2E89" w:rsidRDefault="006C4F74" w:rsidP="00774E41">
      <w:pPr>
        <w:pStyle w:val="ListParagraph"/>
        <w:numPr>
          <w:ilvl w:val="0"/>
          <w:numId w:val="34"/>
        </w:numPr>
        <w:tabs>
          <w:tab w:val="left" w:pos="1560"/>
        </w:tabs>
        <w:spacing w:after="0" w:line="240" w:lineRule="auto"/>
        <w:ind w:left="0" w:firstLine="709"/>
        <w:rPr>
          <w:rFonts w:ascii="Times New Roman" w:hAnsi="Times New Roman" w:cs="Times New Roman"/>
          <w:b/>
          <w:bCs/>
          <w:strike/>
          <w:sz w:val="28"/>
          <w:szCs w:val="28"/>
          <w:lang w:val="en-GB"/>
        </w:rPr>
      </w:pPr>
      <w:bookmarkStart w:id="1" w:name="OLE_LINK90"/>
      <w:bookmarkStart w:id="2" w:name="OLE_LINK91"/>
      <w:r w:rsidRPr="00DF2E89">
        <w:rPr>
          <w:rFonts w:ascii="Times New Roman" w:hAnsi="Times New Roman" w:cs="Times New Roman"/>
          <w:b/>
          <w:bCs/>
          <w:sz w:val="28"/>
          <w:szCs w:val="28"/>
          <w:lang w:val="en-GB"/>
        </w:rPr>
        <w:t xml:space="preserve"> Phạm vi điều chỉnh </w:t>
      </w:r>
    </w:p>
    <w:p w:rsidR="006C4F74" w:rsidRPr="00DF2E89" w:rsidRDefault="006C4F74" w:rsidP="00774E41">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Thông tư này quy định về tái cấp vốn bằng đồng Việt Nam của Ngân hàng Nhà nước Việt Nam (sau đây gọi là Ngân hàng Nhà nước) đối với tổ chức tín dụng trên cơ sở trái phiếu đặc biệt </w:t>
      </w:r>
      <w:r w:rsidR="004A5625" w:rsidRPr="00DF2E89">
        <w:rPr>
          <w:rFonts w:ascii="Times New Roman" w:hAnsi="Times New Roman" w:cs="Times New Roman"/>
          <w:bCs/>
          <w:sz w:val="28"/>
          <w:szCs w:val="28"/>
          <w:lang w:val="vi-VN"/>
        </w:rPr>
        <w:t>do</w:t>
      </w:r>
      <w:r w:rsidRPr="00DF2E89">
        <w:rPr>
          <w:rFonts w:ascii="Times New Roman" w:hAnsi="Times New Roman" w:cs="Times New Roman"/>
          <w:bCs/>
          <w:sz w:val="28"/>
          <w:szCs w:val="28"/>
          <w:lang w:val="en-GB"/>
        </w:rPr>
        <w:t xml:space="preserve"> Công ty Quản lý tài sản của các tổ chức tín dụng Việt Nam </w:t>
      </w:r>
      <w:r w:rsidR="004A5625" w:rsidRPr="00DF2E89">
        <w:rPr>
          <w:rFonts w:ascii="Times New Roman" w:hAnsi="Times New Roman" w:cs="Times New Roman"/>
          <w:bCs/>
          <w:sz w:val="28"/>
          <w:szCs w:val="28"/>
          <w:lang w:val="vi-VN"/>
        </w:rPr>
        <w:t xml:space="preserve">phát hành </w:t>
      </w:r>
      <w:r w:rsidRPr="00DF2E89">
        <w:rPr>
          <w:rFonts w:ascii="Times New Roman" w:hAnsi="Times New Roman" w:cs="Times New Roman"/>
          <w:bCs/>
          <w:sz w:val="28"/>
          <w:szCs w:val="28"/>
          <w:lang w:val="en-GB"/>
        </w:rPr>
        <w:t>(sau đây gọi là trái phiếu đặc biệt) theo Nghị định số 53/2013/NĐ-CP</w:t>
      </w:r>
      <w:r w:rsidR="005A209E">
        <w:rPr>
          <w:rFonts w:ascii="Times New Roman" w:hAnsi="Times New Roman" w:cs="Times New Roman"/>
          <w:bCs/>
          <w:sz w:val="28"/>
          <w:szCs w:val="28"/>
          <w:lang w:val="en-GB"/>
        </w:rPr>
        <w:t xml:space="preserve"> </w:t>
      </w:r>
      <w:r w:rsidR="008E40FF" w:rsidRPr="008E40FF">
        <w:rPr>
          <w:rFonts w:ascii="Times New Roman" w:hAnsi="Times New Roman" w:cs="Times New Roman"/>
          <w:bCs/>
          <w:sz w:val="28"/>
          <w:szCs w:val="28"/>
          <w:lang w:val="en-GB"/>
        </w:rPr>
        <w:t xml:space="preserve">ngày 18 tháng 5 năm 2013 của Chính phủ quy định về thành </w:t>
      </w:r>
      <w:r w:rsidR="008E40FF" w:rsidRPr="008E40FF">
        <w:rPr>
          <w:rFonts w:ascii="Times New Roman" w:hAnsi="Times New Roman" w:cs="Times New Roman"/>
          <w:bCs/>
          <w:sz w:val="28"/>
          <w:szCs w:val="28"/>
          <w:lang w:val="en-GB"/>
        </w:rPr>
        <w:lastRenderedPageBreak/>
        <w:t>lập, tổ chức và hoạt động của Công ty Quản lý tài sản của các tổ chức tín dụng Việt Nam</w:t>
      </w:r>
      <w:r w:rsidRPr="00DF2E89">
        <w:rPr>
          <w:rFonts w:ascii="Times New Roman" w:hAnsi="Times New Roman" w:cs="Times New Roman"/>
          <w:bCs/>
          <w:sz w:val="28"/>
          <w:szCs w:val="28"/>
          <w:lang w:val="en-GB"/>
        </w:rPr>
        <w:t>.</w:t>
      </w:r>
    </w:p>
    <w:p w:rsidR="006E1543" w:rsidRPr="00DF2E89" w:rsidRDefault="002B59E7" w:rsidP="006E1543">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r w:rsidRPr="00DF2E89">
        <w:rPr>
          <w:rFonts w:ascii="Times New Roman" w:hAnsi="Times New Roman" w:cs="Times New Roman"/>
          <w:b/>
          <w:bCs/>
          <w:sz w:val="28"/>
          <w:szCs w:val="28"/>
          <w:lang w:val="en-GB"/>
        </w:rPr>
        <w:t xml:space="preserve"> </w:t>
      </w:r>
      <w:r w:rsidR="006E1543" w:rsidRPr="00DF2E89">
        <w:rPr>
          <w:rFonts w:ascii="Times New Roman" w:hAnsi="Times New Roman" w:cs="Times New Roman"/>
          <w:b/>
          <w:bCs/>
          <w:sz w:val="28"/>
          <w:szCs w:val="28"/>
          <w:lang w:val="en-GB"/>
        </w:rPr>
        <w:t>Đối tượng áp dụng</w:t>
      </w:r>
    </w:p>
    <w:p w:rsidR="006E1543" w:rsidRPr="00DF2E89" w:rsidRDefault="006E1543" w:rsidP="006E1543">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1. Tổ chức tín dụng </w:t>
      </w:r>
      <w:r w:rsidR="000779FF" w:rsidRPr="00DF2E89">
        <w:rPr>
          <w:rFonts w:ascii="Times New Roman" w:hAnsi="Times New Roman" w:cs="Times New Roman"/>
          <w:bCs/>
          <w:sz w:val="28"/>
          <w:szCs w:val="28"/>
          <w:lang w:val="en-GB"/>
        </w:rPr>
        <w:t xml:space="preserve">Việt Nam </w:t>
      </w:r>
      <w:proofErr w:type="gramStart"/>
      <w:r w:rsidR="00930A3C" w:rsidRPr="00DF2E89">
        <w:rPr>
          <w:rFonts w:ascii="Times New Roman" w:hAnsi="Times New Roman" w:cs="Times New Roman"/>
          <w:bCs/>
          <w:sz w:val="28"/>
          <w:szCs w:val="28"/>
          <w:lang w:val="en-GB"/>
        </w:rPr>
        <w:t>theo</w:t>
      </w:r>
      <w:proofErr w:type="gramEnd"/>
      <w:r w:rsidR="00930A3C" w:rsidRPr="00DF2E89">
        <w:rPr>
          <w:rFonts w:ascii="Times New Roman" w:hAnsi="Times New Roman" w:cs="Times New Roman"/>
          <w:bCs/>
          <w:sz w:val="28"/>
          <w:szCs w:val="28"/>
          <w:lang w:val="en-GB"/>
        </w:rPr>
        <w:t xml:space="preserve"> quy định tại Nghị định số 53/2013/NĐ-CP </w:t>
      </w:r>
      <w:r w:rsidR="00FF36ED" w:rsidRPr="00DF2E89">
        <w:rPr>
          <w:rFonts w:ascii="Times New Roman" w:hAnsi="Times New Roman" w:cs="Times New Roman"/>
          <w:bCs/>
          <w:sz w:val="28"/>
          <w:szCs w:val="28"/>
          <w:lang w:val="en-GB"/>
        </w:rPr>
        <w:t>sở hữu trái phiếu đặc biệt</w:t>
      </w:r>
      <w:r w:rsidR="008C741B" w:rsidRPr="00DF2E89">
        <w:rPr>
          <w:rFonts w:ascii="Times New Roman" w:hAnsi="Times New Roman" w:cs="Times New Roman"/>
          <w:bCs/>
          <w:sz w:val="28"/>
          <w:szCs w:val="28"/>
          <w:lang w:val="en-GB"/>
        </w:rPr>
        <w:t xml:space="preserve"> (sau đây gọi là tổ chức tín dụng).</w:t>
      </w:r>
    </w:p>
    <w:p w:rsidR="006E1543" w:rsidRPr="00DF2E89" w:rsidRDefault="006E1543" w:rsidP="006E1543">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2. Các tổ chức có liên quan</w:t>
      </w:r>
      <w:r w:rsidR="008C741B" w:rsidRPr="00DF2E89">
        <w:rPr>
          <w:rFonts w:ascii="Times New Roman" w:hAnsi="Times New Roman" w:cs="Times New Roman"/>
          <w:bCs/>
          <w:sz w:val="28"/>
          <w:szCs w:val="28"/>
          <w:lang w:val="en-GB"/>
        </w:rPr>
        <w:t xml:space="preserve"> đến việc tái cấp vốn trên cơ sở trái phiếu đặc biệt đối với tổ chức tín dụng</w:t>
      </w:r>
      <w:r w:rsidRPr="00DF2E89">
        <w:rPr>
          <w:rFonts w:ascii="Times New Roman" w:hAnsi="Times New Roman" w:cs="Times New Roman"/>
          <w:bCs/>
          <w:sz w:val="28"/>
          <w:szCs w:val="28"/>
          <w:lang w:val="en-GB"/>
        </w:rPr>
        <w:t>.</w:t>
      </w:r>
    </w:p>
    <w:p w:rsidR="00B65C95" w:rsidRPr="00DF2E89" w:rsidRDefault="00C62247" w:rsidP="00774E41">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bookmarkStart w:id="3" w:name="OLE_LINK98"/>
      <w:bookmarkStart w:id="4" w:name="OLE_LINK8"/>
      <w:bookmarkStart w:id="5" w:name="OLE_LINK9"/>
      <w:bookmarkEnd w:id="1"/>
      <w:bookmarkEnd w:id="2"/>
      <w:r w:rsidRPr="00DF2E89">
        <w:rPr>
          <w:rFonts w:ascii="Times New Roman" w:hAnsi="Times New Roman" w:cs="Times New Roman"/>
          <w:b/>
          <w:bCs/>
          <w:sz w:val="28"/>
          <w:szCs w:val="28"/>
          <w:lang w:val="vi-VN"/>
        </w:rPr>
        <w:t xml:space="preserve"> </w:t>
      </w:r>
      <w:r w:rsidR="00B65C95" w:rsidRPr="00DF2E89">
        <w:rPr>
          <w:rFonts w:ascii="Times New Roman" w:hAnsi="Times New Roman" w:cs="Times New Roman"/>
          <w:b/>
          <w:bCs/>
          <w:sz w:val="28"/>
          <w:szCs w:val="28"/>
          <w:lang w:val="en-GB"/>
        </w:rPr>
        <w:t>Mục đích</w:t>
      </w:r>
      <w:r w:rsidR="001501AF" w:rsidRPr="00DF2E89">
        <w:rPr>
          <w:rFonts w:ascii="Times New Roman" w:hAnsi="Times New Roman" w:cs="Times New Roman"/>
          <w:b/>
          <w:bCs/>
          <w:sz w:val="28"/>
          <w:szCs w:val="28"/>
          <w:lang w:val="vi-VN"/>
        </w:rPr>
        <w:t xml:space="preserve"> tái cấp vốn</w:t>
      </w:r>
    </w:p>
    <w:p w:rsidR="00D15321" w:rsidRPr="00DF2E89" w:rsidRDefault="00B65C95" w:rsidP="00774E41">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Ngân hàng Nhà nước tái cấp vốn trên cơ sở trái phiếu đặc biệt nhằm hỗ trợ nguồn vốn hoạt động của tổ chức tín dụng trong quá trình xử lý nợ xấu </w:t>
      </w:r>
      <w:proofErr w:type="gramStart"/>
      <w:r w:rsidRPr="00DF2E89">
        <w:rPr>
          <w:rFonts w:ascii="Times New Roman" w:hAnsi="Times New Roman" w:cs="Times New Roman"/>
          <w:bCs/>
          <w:sz w:val="28"/>
          <w:szCs w:val="28"/>
          <w:lang w:val="en-GB"/>
        </w:rPr>
        <w:t>theo</w:t>
      </w:r>
      <w:proofErr w:type="gramEnd"/>
      <w:r w:rsidRPr="00DF2E89">
        <w:rPr>
          <w:rFonts w:ascii="Times New Roman" w:hAnsi="Times New Roman" w:cs="Times New Roman"/>
          <w:bCs/>
          <w:sz w:val="28"/>
          <w:szCs w:val="28"/>
          <w:lang w:val="en-GB"/>
        </w:rPr>
        <w:t xml:space="preserve"> Nghị định số 53/2013/NĐ-CP.</w:t>
      </w:r>
    </w:p>
    <w:bookmarkEnd w:id="3"/>
    <w:p w:rsidR="000D1E9A" w:rsidRPr="00DF2E89" w:rsidRDefault="000D1E9A" w:rsidP="00774E41">
      <w:pPr>
        <w:pStyle w:val="ListParagraph"/>
        <w:spacing w:after="0" w:line="240" w:lineRule="auto"/>
        <w:ind w:left="0" w:firstLine="709"/>
        <w:rPr>
          <w:rFonts w:ascii="Times New Roman" w:hAnsi="Times New Roman" w:cs="Times New Roman"/>
          <w:bCs/>
          <w:sz w:val="28"/>
          <w:szCs w:val="28"/>
          <w:lang w:val="en-GB"/>
        </w:rPr>
      </w:pPr>
    </w:p>
    <w:bookmarkEnd w:id="4"/>
    <w:bookmarkEnd w:id="5"/>
    <w:p w:rsidR="00D15321" w:rsidRPr="00DF2E89" w:rsidRDefault="00D15321" w:rsidP="00774E41">
      <w:pPr>
        <w:spacing w:before="120"/>
        <w:jc w:val="center"/>
        <w:rPr>
          <w:b/>
          <w:bCs/>
          <w:lang w:val="en-GB"/>
        </w:rPr>
      </w:pPr>
      <w:r w:rsidRPr="00DF2E89">
        <w:rPr>
          <w:b/>
          <w:bCs/>
          <w:lang w:val="en-GB"/>
        </w:rPr>
        <w:t>Chương II</w:t>
      </w:r>
    </w:p>
    <w:p w:rsidR="00D15321" w:rsidRPr="00DF2E89" w:rsidRDefault="00D15321" w:rsidP="00774E41">
      <w:pPr>
        <w:spacing w:before="120"/>
        <w:jc w:val="center"/>
        <w:rPr>
          <w:b/>
          <w:bCs/>
          <w:sz w:val="26"/>
          <w:szCs w:val="26"/>
          <w:lang w:val="en-GB"/>
        </w:rPr>
      </w:pPr>
      <w:r w:rsidRPr="00DF2E89">
        <w:rPr>
          <w:b/>
          <w:bCs/>
          <w:sz w:val="26"/>
          <w:szCs w:val="26"/>
          <w:lang w:val="en-GB"/>
        </w:rPr>
        <w:t>QUY ĐỊNH CỤ THỂ</w:t>
      </w:r>
    </w:p>
    <w:p w:rsidR="000D1E9A" w:rsidRPr="00DF2E89" w:rsidRDefault="000D1E9A" w:rsidP="00774E41">
      <w:pPr>
        <w:spacing w:before="120"/>
        <w:jc w:val="center"/>
        <w:rPr>
          <w:b/>
          <w:bCs/>
          <w:sz w:val="26"/>
          <w:szCs w:val="26"/>
          <w:lang w:val="en-GB"/>
        </w:rPr>
      </w:pPr>
    </w:p>
    <w:p w:rsidR="006C4F74" w:rsidRPr="00DF2E89" w:rsidRDefault="00B65C95" w:rsidP="00774E41">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bookmarkStart w:id="6" w:name="OLE_LINK99"/>
      <w:bookmarkStart w:id="7" w:name="OLE_LINK100"/>
      <w:r w:rsidRPr="00DF2E89">
        <w:rPr>
          <w:rFonts w:ascii="Times New Roman" w:hAnsi="Times New Roman" w:cs="Times New Roman"/>
          <w:b/>
          <w:bCs/>
          <w:sz w:val="28"/>
          <w:szCs w:val="28"/>
          <w:lang w:val="en-GB"/>
        </w:rPr>
        <w:t xml:space="preserve"> </w:t>
      </w:r>
      <w:r w:rsidRPr="00DF2E89">
        <w:rPr>
          <w:rFonts w:ascii="Times New Roman" w:hAnsi="Times New Roman" w:cs="Times New Roman"/>
          <w:b/>
          <w:sz w:val="28"/>
          <w:szCs w:val="28"/>
          <w:lang w:val="en-GB"/>
        </w:rPr>
        <w:t>Tiêu chuẩn trái phiếu đặc biệt</w:t>
      </w:r>
      <w:r w:rsidR="001449DE" w:rsidRPr="00DF2E89">
        <w:rPr>
          <w:rFonts w:ascii="Times New Roman" w:hAnsi="Times New Roman" w:cs="Times New Roman"/>
          <w:b/>
          <w:sz w:val="28"/>
          <w:szCs w:val="28"/>
          <w:lang w:val="en-GB"/>
        </w:rPr>
        <w:t xml:space="preserve"> làm cơ sở tái cấp vốn, gia hạn tái cấp vốn</w:t>
      </w:r>
    </w:p>
    <w:p w:rsidR="00B65C95" w:rsidRPr="00DF2E89" w:rsidRDefault="00B65C95" w:rsidP="00774E41">
      <w:pPr>
        <w:spacing w:before="120"/>
        <w:ind w:firstLine="709"/>
        <w:jc w:val="both"/>
        <w:rPr>
          <w:lang w:val="en-GB"/>
        </w:rPr>
      </w:pPr>
      <w:r w:rsidRPr="00DF2E89">
        <w:rPr>
          <w:lang w:val="en-GB"/>
        </w:rPr>
        <w:t xml:space="preserve">Trái phiếu đặc biệt </w:t>
      </w:r>
      <w:r w:rsidR="00E44FF9" w:rsidRPr="00DF2E89">
        <w:rPr>
          <w:lang w:val="vi-VN"/>
        </w:rPr>
        <w:t xml:space="preserve">tại Bảng kê trái phiếu đặc biệt </w:t>
      </w:r>
      <w:r w:rsidRPr="00DF2E89">
        <w:rPr>
          <w:lang w:val="en-GB"/>
        </w:rPr>
        <w:t>làm cơ sở tái cấp vốn</w:t>
      </w:r>
      <w:r w:rsidR="001449DE" w:rsidRPr="00DF2E89">
        <w:rPr>
          <w:lang w:val="en-GB"/>
        </w:rPr>
        <w:t>, gia hạn tái cấp vốn</w:t>
      </w:r>
      <w:r w:rsidRPr="00DF2E89">
        <w:rPr>
          <w:lang w:val="en-GB"/>
        </w:rPr>
        <w:t xml:space="preserve"> phải đáp ứng đầy đủ các tiêu chuẩn sau:</w:t>
      </w:r>
    </w:p>
    <w:p w:rsidR="00B65C95" w:rsidRPr="00DF2E89" w:rsidRDefault="00B65C95" w:rsidP="00774E41">
      <w:pPr>
        <w:spacing w:before="120"/>
        <w:ind w:firstLine="709"/>
        <w:jc w:val="both"/>
        <w:rPr>
          <w:lang w:val="en-GB"/>
        </w:rPr>
      </w:pPr>
      <w:r w:rsidRPr="00DF2E89">
        <w:rPr>
          <w:lang w:val="en-GB"/>
        </w:rPr>
        <w:t>1. Trái phiếu đặc biệt thuộc sở hữu</w:t>
      </w:r>
      <w:r w:rsidR="008713FF" w:rsidRPr="00DF2E89">
        <w:rPr>
          <w:lang w:val="vi-VN"/>
        </w:rPr>
        <w:t xml:space="preserve"> hợp pháp</w:t>
      </w:r>
      <w:r w:rsidRPr="00DF2E89">
        <w:rPr>
          <w:lang w:val="en-GB"/>
        </w:rPr>
        <w:t xml:space="preserve"> của tổ chức tín dụng, đang được lưu ký tại Sở Giao dịch Ngân hàng Nhà nước.</w:t>
      </w:r>
    </w:p>
    <w:p w:rsidR="00B65C95" w:rsidRPr="00DF2E89" w:rsidRDefault="00B65C95" w:rsidP="006417BD">
      <w:pPr>
        <w:spacing w:before="120"/>
        <w:ind w:firstLine="709"/>
        <w:jc w:val="both"/>
        <w:rPr>
          <w:lang w:val="en-GB"/>
        </w:rPr>
      </w:pPr>
      <w:r w:rsidRPr="00DF2E89">
        <w:rPr>
          <w:lang w:val="en-GB"/>
        </w:rPr>
        <w:t xml:space="preserve">2. Không phải là trái phiếu đặc biệt </w:t>
      </w:r>
      <w:r w:rsidR="006417BD" w:rsidRPr="00DF2E89">
        <w:rPr>
          <w:lang w:val="vi-VN"/>
        </w:rPr>
        <w:t>đ</w:t>
      </w:r>
      <w:r w:rsidRPr="00DF2E89">
        <w:rPr>
          <w:lang w:val="en-GB"/>
        </w:rPr>
        <w:t>ang trong quá trình thanh toán</w:t>
      </w:r>
      <w:r w:rsidR="009B2A17" w:rsidRPr="00DF2E89">
        <w:rPr>
          <w:lang w:val="en-GB"/>
        </w:rPr>
        <w:t xml:space="preserve"> </w:t>
      </w:r>
      <w:r w:rsidRPr="00DF2E89">
        <w:rPr>
          <w:lang w:val="en-GB"/>
        </w:rPr>
        <w:t>hoặc xem xét gia hạn thời hạn</w:t>
      </w:r>
      <w:r w:rsidR="009B2A17" w:rsidRPr="00DF2E89">
        <w:rPr>
          <w:lang w:val="en-GB"/>
        </w:rPr>
        <w:t>.</w:t>
      </w:r>
    </w:p>
    <w:p w:rsidR="00B65C95" w:rsidRPr="00DF2E89" w:rsidRDefault="00B65C95" w:rsidP="00774E41">
      <w:pPr>
        <w:spacing w:before="120"/>
        <w:ind w:firstLine="709"/>
        <w:jc w:val="both"/>
        <w:rPr>
          <w:lang w:val="en-GB"/>
        </w:rPr>
      </w:pPr>
      <w:r w:rsidRPr="00DF2E89">
        <w:rPr>
          <w:lang w:val="en-GB"/>
        </w:rPr>
        <w:t>3. T</w:t>
      </w:r>
      <w:r w:rsidR="00DA2F4F" w:rsidRPr="00DF2E89">
        <w:rPr>
          <w:lang w:val="en-GB"/>
        </w:rPr>
        <w:t xml:space="preserve">ại </w:t>
      </w:r>
      <w:r w:rsidR="008713FF" w:rsidRPr="00DF2E89">
        <w:rPr>
          <w:lang w:val="vi-VN"/>
        </w:rPr>
        <w:t>ngày</w:t>
      </w:r>
      <w:r w:rsidR="00DA2F4F" w:rsidRPr="00DF2E89">
        <w:rPr>
          <w:lang w:val="en-GB"/>
        </w:rPr>
        <w:t xml:space="preserve"> tổ chức tín dụng lập</w:t>
      </w:r>
      <w:r w:rsidR="00E44FF9" w:rsidRPr="00DF2E89">
        <w:rPr>
          <w:lang w:val="vi-VN"/>
        </w:rPr>
        <w:t xml:space="preserve"> </w:t>
      </w:r>
      <w:r w:rsidR="008C7480">
        <w:rPr>
          <w:lang w:val="en-GB"/>
        </w:rPr>
        <w:t>B</w:t>
      </w:r>
      <w:r w:rsidR="008C7480" w:rsidRPr="00DF2E89">
        <w:rPr>
          <w:lang w:val="en-GB"/>
        </w:rPr>
        <w:t xml:space="preserve">ảng kê trái phiếu đặc biệt </w:t>
      </w:r>
      <w:r w:rsidR="008C7480" w:rsidRPr="00DF2E89">
        <w:rPr>
          <w:lang w:val="vi-VN"/>
        </w:rPr>
        <w:t>làm cơ sở</w:t>
      </w:r>
      <w:r w:rsidR="008C7480" w:rsidRPr="00DF2E89">
        <w:rPr>
          <w:lang w:val="en-GB"/>
        </w:rPr>
        <w:t xml:space="preserve"> tái cấp vốn, gia hạn tái cấp vốn</w:t>
      </w:r>
      <w:r w:rsidR="008C7480">
        <w:t xml:space="preserve"> </w:t>
      </w:r>
      <w:r w:rsidR="006D52B2">
        <w:t xml:space="preserve">và ngày </w:t>
      </w:r>
      <w:r w:rsidR="006D52B2" w:rsidRPr="00DF2E89">
        <w:rPr>
          <w:lang w:val="en-GB"/>
        </w:rPr>
        <w:t>tổ chức tín dụng</w:t>
      </w:r>
      <w:r w:rsidR="001501AF" w:rsidRPr="00DF2E89">
        <w:rPr>
          <w:lang w:val="vi-VN"/>
        </w:rPr>
        <w:t xml:space="preserve"> cập nhật</w:t>
      </w:r>
      <w:r w:rsidR="008C7480" w:rsidRPr="008C7480">
        <w:rPr>
          <w:lang w:val="en-GB"/>
        </w:rPr>
        <w:t xml:space="preserve"> </w:t>
      </w:r>
      <w:r w:rsidR="008C7480">
        <w:rPr>
          <w:lang w:val="en-GB"/>
        </w:rPr>
        <w:t>B</w:t>
      </w:r>
      <w:r w:rsidR="008C7480" w:rsidRPr="00DF2E89">
        <w:rPr>
          <w:lang w:val="en-GB"/>
        </w:rPr>
        <w:t>ảng kê trái phiếu đặc biệt</w:t>
      </w:r>
      <w:r w:rsidR="002E3C89">
        <w:rPr>
          <w:lang w:val="en-GB"/>
        </w:rPr>
        <w:t xml:space="preserve"> theo quy định tại khoản 2 Điều 16 Thông tư này</w:t>
      </w:r>
      <w:r w:rsidR="006C288A" w:rsidRPr="00DF2E89">
        <w:rPr>
          <w:lang w:val="en-GB"/>
        </w:rPr>
        <w:t xml:space="preserve">, </w:t>
      </w:r>
      <w:r w:rsidR="00DA2F4F" w:rsidRPr="00DF2E89">
        <w:rPr>
          <w:lang w:val="en-GB"/>
        </w:rPr>
        <w:t>t</w:t>
      </w:r>
      <w:r w:rsidRPr="00DF2E89">
        <w:rPr>
          <w:lang w:val="en-GB"/>
        </w:rPr>
        <w:t xml:space="preserve">hời hạn còn lại của trái phiếu đặc biệt dài hơn thời hạn </w:t>
      </w:r>
      <w:r w:rsidR="00DA2F4F" w:rsidRPr="00DF2E89">
        <w:rPr>
          <w:lang w:val="en-GB"/>
        </w:rPr>
        <w:t xml:space="preserve">đề nghị </w:t>
      </w:r>
      <w:r w:rsidRPr="00DF2E89">
        <w:rPr>
          <w:lang w:val="en-GB"/>
        </w:rPr>
        <w:t>tái cấp vốn</w:t>
      </w:r>
      <w:r w:rsidR="001449DE" w:rsidRPr="00DF2E89">
        <w:rPr>
          <w:lang w:val="en-GB"/>
        </w:rPr>
        <w:t>, gia hạn tái cấp vốn</w:t>
      </w:r>
      <w:r w:rsidR="00DA2F4F" w:rsidRPr="00DF2E89">
        <w:rPr>
          <w:lang w:val="en-GB"/>
        </w:rPr>
        <w:t xml:space="preserve"> tối thiểu 6 tháng</w:t>
      </w:r>
      <w:r w:rsidRPr="00DF2E89">
        <w:rPr>
          <w:lang w:val="en-GB"/>
        </w:rPr>
        <w:t xml:space="preserve">. </w:t>
      </w:r>
    </w:p>
    <w:bookmarkEnd w:id="6"/>
    <w:p w:rsidR="00B65C95" w:rsidRPr="00DF2E89" w:rsidRDefault="00B65C95" w:rsidP="00774E4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r w:rsidRPr="00DF2E89">
        <w:rPr>
          <w:rFonts w:ascii="Times New Roman" w:hAnsi="Times New Roman" w:cs="Times New Roman"/>
          <w:b/>
          <w:bCs/>
          <w:sz w:val="28"/>
          <w:szCs w:val="28"/>
          <w:lang w:val="en-GB"/>
        </w:rPr>
        <w:t xml:space="preserve"> </w:t>
      </w:r>
      <w:r w:rsidRPr="00DF2E89">
        <w:rPr>
          <w:rFonts w:ascii="Times New Roman" w:hAnsi="Times New Roman" w:cs="Times New Roman"/>
          <w:b/>
          <w:sz w:val="28"/>
          <w:szCs w:val="28"/>
          <w:lang w:val="en-GB"/>
        </w:rPr>
        <w:t>Điều kiện tái cấp vốn</w:t>
      </w:r>
    </w:p>
    <w:p w:rsidR="00B65C95" w:rsidRPr="00DF2E89" w:rsidRDefault="00B65C95" w:rsidP="00774E41">
      <w:pPr>
        <w:spacing w:before="120"/>
        <w:ind w:firstLine="709"/>
        <w:jc w:val="both"/>
        <w:rPr>
          <w:lang w:val="en-GB"/>
        </w:rPr>
      </w:pPr>
      <w:r w:rsidRPr="00DF2E89">
        <w:rPr>
          <w:lang w:val="en-GB"/>
        </w:rPr>
        <w:t>Ngân hàng Nhà nước xem xét, quyết định tái cấp vốn</w:t>
      </w:r>
      <w:r w:rsidR="001501AF" w:rsidRPr="00DF2E89">
        <w:rPr>
          <w:lang w:val="en-GB"/>
        </w:rPr>
        <w:t xml:space="preserve"> </w:t>
      </w:r>
      <w:r w:rsidR="008713FF" w:rsidRPr="00DF2E89">
        <w:rPr>
          <w:lang w:val="vi-VN"/>
        </w:rPr>
        <w:t>đối với</w:t>
      </w:r>
      <w:r w:rsidRPr="00DF2E89">
        <w:rPr>
          <w:lang w:val="en-GB"/>
        </w:rPr>
        <w:t xml:space="preserve"> tổ chức tín dụng đáp ứng đầy đủ các điều kiện sau:</w:t>
      </w:r>
    </w:p>
    <w:p w:rsidR="00B65C95" w:rsidRPr="00DF2E89" w:rsidRDefault="00B65C95" w:rsidP="00774E41">
      <w:pPr>
        <w:spacing w:before="120"/>
        <w:ind w:firstLine="709"/>
        <w:jc w:val="both"/>
        <w:rPr>
          <w:bCs/>
          <w:lang w:val="en-GB"/>
        </w:rPr>
      </w:pPr>
      <w:r w:rsidRPr="00DF2E89">
        <w:rPr>
          <w:lang w:val="en-GB"/>
        </w:rPr>
        <w:t>1. T</w:t>
      </w:r>
      <w:r w:rsidRPr="00DF2E89">
        <w:rPr>
          <w:bCs/>
          <w:lang w:val="en-GB"/>
        </w:rPr>
        <w:t xml:space="preserve">ổ chức tín dụng </w:t>
      </w:r>
      <w:r w:rsidRPr="00DF2E89">
        <w:rPr>
          <w:lang w:val="en-GB"/>
        </w:rPr>
        <w:t xml:space="preserve">không </w:t>
      </w:r>
      <w:r w:rsidR="001501AF" w:rsidRPr="00DF2E89">
        <w:rPr>
          <w:lang w:val="vi-VN"/>
        </w:rPr>
        <w:t>trong thời gian: B</w:t>
      </w:r>
      <w:r w:rsidRPr="00DF2E89">
        <w:rPr>
          <w:lang w:val="en-GB"/>
        </w:rPr>
        <w:t>ị áp dụng can thiệp sớm</w:t>
      </w:r>
      <w:r w:rsidR="001501AF" w:rsidRPr="00DF2E89">
        <w:rPr>
          <w:lang w:val="vi-VN"/>
        </w:rPr>
        <w:t xml:space="preserve"> hoặc</w:t>
      </w:r>
      <w:r w:rsidRPr="00DF2E89">
        <w:rPr>
          <w:lang w:val="en-GB"/>
        </w:rPr>
        <w:t xml:space="preserve"> được kiểm soát đặc biệt</w:t>
      </w:r>
      <w:r w:rsidR="008713FF" w:rsidRPr="00DF2E89">
        <w:rPr>
          <w:lang w:val="vi-VN"/>
        </w:rPr>
        <w:t xml:space="preserve"> hoặc bị xử lý </w:t>
      </w:r>
      <w:proofErr w:type="gramStart"/>
      <w:r w:rsidR="008713FF" w:rsidRPr="00DF2E89">
        <w:rPr>
          <w:lang w:val="vi-VN"/>
        </w:rPr>
        <w:t>vi</w:t>
      </w:r>
      <w:proofErr w:type="gramEnd"/>
      <w:r w:rsidR="008713FF" w:rsidRPr="00DF2E89">
        <w:rPr>
          <w:lang w:val="vi-VN"/>
        </w:rPr>
        <w:t xml:space="preserve"> phạm theo quy định tại Điều 1</w:t>
      </w:r>
      <w:r w:rsidR="00481FF2" w:rsidRPr="00DF2E89">
        <w:t>5</w:t>
      </w:r>
      <w:r w:rsidR="008713FF" w:rsidRPr="00DF2E89">
        <w:rPr>
          <w:lang w:val="vi-VN"/>
        </w:rPr>
        <w:t xml:space="preserve"> Thông tư này</w:t>
      </w:r>
      <w:r w:rsidRPr="00DF2E89">
        <w:rPr>
          <w:lang w:val="en-GB"/>
        </w:rPr>
        <w:t>.</w:t>
      </w:r>
      <w:r w:rsidRPr="00DF2E89">
        <w:rPr>
          <w:bCs/>
          <w:lang w:val="en-GB"/>
        </w:rPr>
        <w:t xml:space="preserve"> </w:t>
      </w:r>
    </w:p>
    <w:p w:rsidR="00B65C95" w:rsidRPr="00DF2E89" w:rsidRDefault="00B65C95" w:rsidP="00E44FF9">
      <w:pPr>
        <w:spacing w:before="120"/>
        <w:ind w:firstLine="709"/>
        <w:jc w:val="both"/>
        <w:rPr>
          <w:lang w:val="vi-VN"/>
        </w:rPr>
      </w:pPr>
      <w:r w:rsidRPr="00DF2E89">
        <w:rPr>
          <w:bCs/>
          <w:lang w:val="en-GB"/>
        </w:rPr>
        <w:t xml:space="preserve">2. </w:t>
      </w:r>
      <w:r w:rsidRPr="00DF2E89">
        <w:rPr>
          <w:lang w:val="en-GB"/>
        </w:rPr>
        <w:t>Tổ chức tín dụng</w:t>
      </w:r>
      <w:r w:rsidR="006F335F" w:rsidRPr="00DF2E89">
        <w:rPr>
          <w:lang w:val="en-GB"/>
        </w:rPr>
        <w:t xml:space="preserve"> </w:t>
      </w:r>
      <w:r w:rsidRPr="00DF2E89">
        <w:rPr>
          <w:lang w:val="en-GB"/>
        </w:rPr>
        <w:t xml:space="preserve">trích lập </w:t>
      </w:r>
      <w:r w:rsidR="007E3580">
        <w:rPr>
          <w:lang w:val="en-GB"/>
        </w:rPr>
        <w:t xml:space="preserve">đầy đủ </w:t>
      </w:r>
      <w:r w:rsidRPr="00DF2E89">
        <w:rPr>
          <w:lang w:val="en-GB"/>
        </w:rPr>
        <w:t xml:space="preserve">dự phòng rủi ro theo quy định tại Nghị định số 53/2013/NĐ-CP và </w:t>
      </w:r>
      <w:r w:rsidR="00A22239">
        <w:rPr>
          <w:lang w:val="en-GB"/>
        </w:rPr>
        <w:t>quy định</w:t>
      </w:r>
      <w:r w:rsidRPr="00DF2E89">
        <w:rPr>
          <w:lang w:val="en-GB"/>
        </w:rPr>
        <w:t xml:space="preserve"> của Ngân hàng Nhà nước</w:t>
      </w:r>
      <w:r w:rsidR="00E44FF9" w:rsidRPr="00DF2E89">
        <w:rPr>
          <w:lang w:val="en-GB"/>
        </w:rPr>
        <w:t xml:space="preserve"> đối với </w:t>
      </w:r>
      <w:r w:rsidR="00E44FF9" w:rsidRPr="00DF2E89">
        <w:rPr>
          <w:lang w:val="vi-VN"/>
        </w:rPr>
        <w:t xml:space="preserve">tất cả </w:t>
      </w:r>
      <w:r w:rsidR="00E44FF9" w:rsidRPr="00DF2E89">
        <w:rPr>
          <w:lang w:val="en-GB"/>
        </w:rPr>
        <w:t>trái phiếu đặc biệt</w:t>
      </w:r>
      <w:r w:rsidR="00E44FF9" w:rsidRPr="00DF2E89">
        <w:rPr>
          <w:lang w:val="vi-VN"/>
        </w:rPr>
        <w:t xml:space="preserve"> do tổ chức tín dụng đang sở hữu</w:t>
      </w:r>
      <w:r w:rsidR="008C741B" w:rsidRPr="00DF2E89">
        <w:t xml:space="preserve"> trong vòng 12 tháng liền kề trước ngày tổ chức tín dụng có</w:t>
      </w:r>
      <w:r w:rsidR="0059121A">
        <w:t xml:space="preserve"> Giấy</w:t>
      </w:r>
      <w:r w:rsidR="008C741B" w:rsidRPr="00DF2E89">
        <w:t xml:space="preserve"> đề nghị vay tái cấp vốn</w:t>
      </w:r>
      <w:r w:rsidR="00E44FF9" w:rsidRPr="00DF2E89">
        <w:rPr>
          <w:lang w:val="vi-VN"/>
        </w:rPr>
        <w:t>.</w:t>
      </w:r>
    </w:p>
    <w:p w:rsidR="008005C4" w:rsidRPr="00DF2E89" w:rsidRDefault="00B65C95" w:rsidP="00637D9E">
      <w:pPr>
        <w:spacing w:before="120"/>
        <w:ind w:firstLine="709"/>
        <w:jc w:val="both"/>
      </w:pPr>
      <w:r w:rsidRPr="00DF2E89">
        <w:rPr>
          <w:lang w:val="vi-VN"/>
        </w:rPr>
        <w:lastRenderedPageBreak/>
        <w:t xml:space="preserve">3. </w:t>
      </w:r>
      <w:r w:rsidR="008005C4" w:rsidRPr="00DF2E89">
        <w:t xml:space="preserve">Tổ chức tín dụng </w:t>
      </w:r>
      <w:r w:rsidR="008C741B" w:rsidRPr="00DF2E89">
        <w:t xml:space="preserve">tuân thủ các </w:t>
      </w:r>
      <w:r w:rsidR="00C94216" w:rsidRPr="00DF2E89">
        <w:t xml:space="preserve">tỷ lệ bảo đảm an toàn </w:t>
      </w:r>
      <w:r w:rsidR="001221AB" w:rsidRPr="00DF2E89">
        <w:t xml:space="preserve">theo quy định </w:t>
      </w:r>
      <w:r w:rsidR="00EF3286" w:rsidRPr="00DF2E89">
        <w:t xml:space="preserve">tại khoản 1 Điều 130 Luật các tổ chức tín dụng (đã được sửa đổi, bổ sung) và </w:t>
      </w:r>
      <w:r w:rsidR="00A22239">
        <w:rPr>
          <w:lang w:val="en-GB"/>
        </w:rPr>
        <w:t>quy định</w:t>
      </w:r>
      <w:r w:rsidR="00A22239" w:rsidRPr="00DF2E89">
        <w:rPr>
          <w:lang w:val="en-GB"/>
        </w:rPr>
        <w:t xml:space="preserve"> </w:t>
      </w:r>
      <w:r w:rsidR="001221AB" w:rsidRPr="00DF2E89">
        <w:t xml:space="preserve">của Ngân hàng Nhà nước </w:t>
      </w:r>
      <w:r w:rsidR="00C94216" w:rsidRPr="00DF2E89">
        <w:t>trong vòng 12 tháng liền kề t</w:t>
      </w:r>
      <w:r w:rsidR="001221AB" w:rsidRPr="00DF2E89">
        <w:t>rước</w:t>
      </w:r>
      <w:r w:rsidR="00C94216" w:rsidRPr="00DF2E89">
        <w:t xml:space="preserve"> </w:t>
      </w:r>
      <w:r w:rsidR="008C741B" w:rsidRPr="00DF2E89">
        <w:t xml:space="preserve">ngày </w:t>
      </w:r>
      <w:r w:rsidR="00C94216" w:rsidRPr="00DF2E89">
        <w:rPr>
          <w:lang w:val="en-GB"/>
        </w:rPr>
        <w:t>tổ chức tín dụng</w:t>
      </w:r>
      <w:r w:rsidR="00C94216" w:rsidRPr="00DF2E89">
        <w:t xml:space="preserve"> có </w:t>
      </w:r>
      <w:r w:rsidR="0059121A">
        <w:t xml:space="preserve">Giấy </w:t>
      </w:r>
      <w:r w:rsidR="00C94216" w:rsidRPr="00DF2E89">
        <w:t>đề nghị vay tái cấp vốn.</w:t>
      </w:r>
    </w:p>
    <w:p w:rsidR="00B65C95" w:rsidRPr="00DF2E89" w:rsidRDefault="00C94216" w:rsidP="00774E41">
      <w:pPr>
        <w:spacing w:before="120"/>
        <w:ind w:firstLine="709"/>
        <w:jc w:val="both"/>
      </w:pPr>
      <w:r w:rsidRPr="00DF2E89">
        <w:t xml:space="preserve">4. </w:t>
      </w:r>
      <w:r w:rsidR="00B65C95" w:rsidRPr="00DF2E89">
        <w:rPr>
          <w:lang w:val="vi-VN"/>
        </w:rPr>
        <w:t xml:space="preserve">Trái phiếu đặc biệt làm cơ sở tái cấp vốn đáp ứng đầy đủ </w:t>
      </w:r>
      <w:bookmarkStart w:id="8" w:name="OLE_LINK16"/>
      <w:bookmarkStart w:id="9" w:name="OLE_LINK17"/>
      <w:r w:rsidR="00B65C95" w:rsidRPr="00DF2E89">
        <w:rPr>
          <w:lang w:val="vi-VN"/>
        </w:rPr>
        <w:t xml:space="preserve">tiêu chuẩn quy định tại Điều </w:t>
      </w:r>
      <w:r w:rsidR="004F3EE1" w:rsidRPr="00DF2E89">
        <w:t>4</w:t>
      </w:r>
      <w:r w:rsidR="00B65C95" w:rsidRPr="00DF2E89">
        <w:rPr>
          <w:lang w:val="vi-VN"/>
        </w:rPr>
        <w:t xml:space="preserve"> Thông tư này.</w:t>
      </w:r>
    </w:p>
    <w:p w:rsidR="00A92DC1" w:rsidRPr="00DF2E89" w:rsidRDefault="00A92DC1" w:rsidP="00A92DC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vi-VN"/>
        </w:rPr>
      </w:pPr>
      <w:bookmarkStart w:id="10" w:name="OLE_LINK106"/>
      <w:bookmarkEnd w:id="7"/>
      <w:bookmarkEnd w:id="8"/>
      <w:bookmarkEnd w:id="9"/>
      <w:r w:rsidRPr="00DF2E89">
        <w:rPr>
          <w:rFonts w:ascii="Times New Roman" w:hAnsi="Times New Roman" w:cs="Times New Roman"/>
          <w:b/>
          <w:sz w:val="28"/>
          <w:szCs w:val="28"/>
        </w:rPr>
        <w:t xml:space="preserve"> </w:t>
      </w:r>
      <w:r w:rsidRPr="00DF2E89">
        <w:rPr>
          <w:rFonts w:ascii="Times New Roman" w:hAnsi="Times New Roman" w:cs="Times New Roman"/>
          <w:b/>
          <w:sz w:val="28"/>
          <w:szCs w:val="28"/>
          <w:lang w:val="vi-VN"/>
        </w:rPr>
        <w:t>Số tiền tái cấp vốn</w:t>
      </w:r>
    </w:p>
    <w:p w:rsidR="00A92DC1" w:rsidRPr="00DF2E89" w:rsidRDefault="00A92DC1" w:rsidP="00A92DC1">
      <w:pPr>
        <w:spacing w:before="120"/>
        <w:ind w:firstLine="709"/>
        <w:jc w:val="both"/>
        <w:rPr>
          <w:lang w:val="vi-VN"/>
        </w:rPr>
      </w:pPr>
      <w:r w:rsidRPr="00DF2E89">
        <w:rPr>
          <w:lang w:val="vi-VN"/>
        </w:rPr>
        <w:t>Số tiền tái cấp vốn</w:t>
      </w:r>
      <w:r w:rsidR="00F40E2A" w:rsidRPr="00DF2E89">
        <w:t xml:space="preserve"> tối đa</w:t>
      </w:r>
      <w:r w:rsidRPr="00DF2E89">
        <w:rPr>
          <w:lang w:val="vi-VN"/>
        </w:rPr>
        <w:t xml:space="preserve"> đối với tổ chức tín dụng được xác định như sau:</w:t>
      </w:r>
    </w:p>
    <w:p w:rsidR="00A92DC1" w:rsidRPr="00DF2E89" w:rsidRDefault="00894FC2" w:rsidP="00A92DC1">
      <w:pPr>
        <w:spacing w:before="120"/>
        <w:ind w:firstLine="709"/>
        <w:jc w:val="both"/>
        <w:rPr>
          <w:rFonts w:ascii="Cambria Math" w:hAnsi="Cambria Math"/>
          <w:lang w:val="vi-VN"/>
          <w:oMath/>
        </w:rPr>
      </w:pPr>
      <m:oMathPara>
        <m:oMath>
          <m:r>
            <m:rPr>
              <m:sty m:val="p"/>
            </m:rPr>
            <w:rPr>
              <w:rFonts w:ascii="Cambria Math" w:hAnsi="Cambria Math"/>
              <w:lang w:val="vi-VN"/>
            </w:rPr>
            <m:t>ST=TL x (MG-DPRR-TN)</m:t>
          </m:r>
        </m:oMath>
      </m:oMathPara>
    </w:p>
    <w:p w:rsidR="00A92DC1" w:rsidRPr="00DF2E89" w:rsidRDefault="00A92DC1" w:rsidP="00A92DC1">
      <w:pPr>
        <w:spacing w:before="120"/>
        <w:ind w:firstLine="709"/>
        <w:jc w:val="both"/>
        <w:rPr>
          <w:lang w:val="vi-VN"/>
        </w:rPr>
      </w:pPr>
      <w:r w:rsidRPr="00DF2E89">
        <w:rPr>
          <w:lang w:val="vi-VN"/>
        </w:rPr>
        <w:t>Trong đó:</w:t>
      </w:r>
    </w:p>
    <w:p w:rsidR="00A92DC1" w:rsidRPr="00DF2E89" w:rsidRDefault="00A92DC1" w:rsidP="00A92DC1">
      <w:pPr>
        <w:spacing w:before="120"/>
        <w:ind w:firstLine="709"/>
        <w:jc w:val="both"/>
        <w:rPr>
          <w:lang w:val="vi-VN"/>
        </w:rPr>
      </w:pPr>
      <w:r w:rsidRPr="00DF2E89">
        <w:rPr>
          <w:lang w:val="vi-VN"/>
        </w:rPr>
        <w:t>ST là số tiền t</w:t>
      </w:r>
      <w:r w:rsidR="00F40E2A" w:rsidRPr="00DF2E89">
        <w:rPr>
          <w:lang w:val="vi-VN"/>
        </w:rPr>
        <w:t>ái cấp vốn</w:t>
      </w:r>
      <w:r w:rsidR="00F40E2A" w:rsidRPr="00DF2E89">
        <w:t xml:space="preserve"> tối đa</w:t>
      </w:r>
      <w:r w:rsidRPr="00DF2E89">
        <w:rPr>
          <w:lang w:val="vi-VN"/>
        </w:rPr>
        <w:t>.</w:t>
      </w:r>
    </w:p>
    <w:p w:rsidR="00A92DC1" w:rsidRPr="0093141A" w:rsidRDefault="00A92DC1" w:rsidP="00A92DC1">
      <w:pPr>
        <w:spacing w:before="120"/>
        <w:ind w:firstLine="709"/>
        <w:jc w:val="both"/>
      </w:pPr>
      <w:r w:rsidRPr="00DF2E89">
        <w:rPr>
          <w:lang w:val="vi-VN"/>
        </w:rPr>
        <w:t xml:space="preserve">TL là tỷ lệ </w:t>
      </w:r>
      <w:r w:rsidR="00F40E2A" w:rsidRPr="00DF2E89">
        <w:rPr>
          <w:lang w:val="vi-VN"/>
        </w:rPr>
        <w:t>tái cấp vốn</w:t>
      </w:r>
      <w:r w:rsidR="0093141A" w:rsidRPr="0093141A">
        <w:rPr>
          <w:lang w:val="vi-VN"/>
        </w:rPr>
        <w:t xml:space="preserve"> </w:t>
      </w:r>
      <w:r w:rsidR="0093141A" w:rsidRPr="00DF2E89">
        <w:t>được xác định theo quy định tại Phụ lục số 01 ban hành kèm theo Thông tư này</w:t>
      </w:r>
      <w:r w:rsidR="0093141A" w:rsidRPr="00DF2E89">
        <w:rPr>
          <w:lang w:val="vi-VN"/>
        </w:rPr>
        <w:t>.</w:t>
      </w:r>
    </w:p>
    <w:p w:rsidR="00A92DC1" w:rsidRPr="00DF2E89" w:rsidRDefault="00A92DC1" w:rsidP="00A92DC1">
      <w:pPr>
        <w:spacing w:before="120"/>
        <w:ind w:firstLine="709"/>
        <w:jc w:val="both"/>
        <w:rPr>
          <w:lang w:val="vi-VN"/>
        </w:rPr>
      </w:pPr>
      <w:r w:rsidRPr="00DF2E89">
        <w:rPr>
          <w:lang w:val="vi-VN"/>
        </w:rPr>
        <w:t xml:space="preserve">MG là tổng mệnh giá trái phiếu đặc biệt </w:t>
      </w:r>
      <w:r w:rsidR="00F40E2A" w:rsidRPr="00DF2E89">
        <w:rPr>
          <w:lang w:val="vi-VN"/>
        </w:rPr>
        <w:t>làm cơ sở tái cấp vốn</w:t>
      </w:r>
      <w:r w:rsidRPr="00DF2E89">
        <w:rPr>
          <w:lang w:val="vi-VN"/>
        </w:rPr>
        <w:t>.</w:t>
      </w:r>
    </w:p>
    <w:p w:rsidR="00A92DC1" w:rsidRPr="00DF2E89" w:rsidRDefault="00A92DC1" w:rsidP="00A92DC1">
      <w:pPr>
        <w:spacing w:before="120"/>
        <w:ind w:firstLine="709"/>
        <w:jc w:val="both"/>
        <w:rPr>
          <w:lang w:val="vi-VN"/>
        </w:rPr>
      </w:pPr>
      <w:r w:rsidRPr="00DF2E89">
        <w:rPr>
          <w:lang w:val="vi-VN"/>
        </w:rPr>
        <w:t>DPRR là tổng số dự phòng rủi ro tổ chức tín dụng đã trích lập đối với trái phiếu đặc biệt làm</w:t>
      </w:r>
      <w:r w:rsidR="00F40E2A" w:rsidRPr="00DF2E89">
        <w:rPr>
          <w:lang w:val="vi-VN"/>
        </w:rPr>
        <w:t xml:space="preserve"> cơ sở tái cấp vốn</w:t>
      </w:r>
      <w:r w:rsidRPr="00DF2E89">
        <w:rPr>
          <w:lang w:val="vi-VN"/>
        </w:rPr>
        <w:t>.</w:t>
      </w:r>
    </w:p>
    <w:p w:rsidR="00A92DC1" w:rsidRPr="00DF2E89" w:rsidRDefault="00A92DC1" w:rsidP="00A92DC1">
      <w:pPr>
        <w:spacing w:before="120"/>
        <w:ind w:firstLine="709"/>
        <w:jc w:val="both"/>
        <w:rPr>
          <w:lang w:val="vi-VN"/>
        </w:rPr>
      </w:pPr>
      <w:r w:rsidRPr="00DF2E89">
        <w:rPr>
          <w:lang w:val="vi-VN"/>
        </w:rPr>
        <w:t>TN là tổng số thu hồi nợ xấu đối với trái phiếu đặc biệt làm cơ sở tái cấp vốn.</w:t>
      </w:r>
    </w:p>
    <w:p w:rsidR="001501AF" w:rsidRPr="00DF2E89" w:rsidRDefault="00317AAB" w:rsidP="001501AF">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bookmarkStart w:id="11" w:name="OLE_LINK101"/>
      <w:bookmarkEnd w:id="10"/>
      <w:r>
        <w:rPr>
          <w:rFonts w:ascii="Times New Roman" w:hAnsi="Times New Roman" w:cs="Times New Roman"/>
          <w:b/>
          <w:sz w:val="28"/>
          <w:szCs w:val="28"/>
        </w:rPr>
        <w:t xml:space="preserve"> </w:t>
      </w:r>
      <w:r w:rsidR="002F189C">
        <w:rPr>
          <w:rFonts w:ascii="Times New Roman" w:hAnsi="Times New Roman" w:cs="Times New Roman"/>
          <w:b/>
          <w:sz w:val="28"/>
          <w:szCs w:val="28"/>
        </w:rPr>
        <w:t>Điều kiện g</w:t>
      </w:r>
      <w:r w:rsidR="001501AF" w:rsidRPr="00DF2E89">
        <w:rPr>
          <w:rFonts w:ascii="Times New Roman" w:hAnsi="Times New Roman" w:cs="Times New Roman"/>
          <w:b/>
          <w:sz w:val="28"/>
          <w:szCs w:val="28"/>
          <w:lang w:val="en-GB"/>
        </w:rPr>
        <w:t>ia hạn tái cấp vốn</w:t>
      </w:r>
    </w:p>
    <w:p w:rsidR="00955C2B" w:rsidRPr="00DF2E89" w:rsidRDefault="008713FF" w:rsidP="00A876AA">
      <w:pPr>
        <w:spacing w:before="120"/>
        <w:ind w:firstLine="709"/>
        <w:jc w:val="both"/>
        <w:rPr>
          <w:lang w:val="en-GB"/>
        </w:rPr>
      </w:pPr>
      <w:r w:rsidRPr="00DF2E89">
        <w:rPr>
          <w:lang w:val="en-GB"/>
        </w:rPr>
        <w:t xml:space="preserve">Ngân hàng Nhà nước xem xét, quyết định </w:t>
      </w:r>
      <w:r w:rsidRPr="00DF2E89">
        <w:rPr>
          <w:lang w:val="vi-VN"/>
        </w:rPr>
        <w:t xml:space="preserve">gia hạn </w:t>
      </w:r>
      <w:r w:rsidRPr="00DF2E89">
        <w:rPr>
          <w:lang w:val="en-GB"/>
        </w:rPr>
        <w:t>tái cấp vốn đối với tổ chức tín dụng đáp ứng đầy đủ các điều kiện</w:t>
      </w:r>
      <w:r w:rsidR="00955C2B" w:rsidRPr="00DF2E89">
        <w:rPr>
          <w:lang w:val="en-GB"/>
        </w:rPr>
        <w:t xml:space="preserve"> sau:</w:t>
      </w:r>
    </w:p>
    <w:p w:rsidR="00955C2B" w:rsidRPr="00DF2E89" w:rsidRDefault="00E14733" w:rsidP="00A876AA">
      <w:pPr>
        <w:spacing w:before="120"/>
        <w:ind w:firstLine="709"/>
        <w:jc w:val="both"/>
      </w:pPr>
      <w:r>
        <w:rPr>
          <w:lang w:val="en-GB"/>
        </w:rPr>
        <w:t>1.</w:t>
      </w:r>
      <w:r w:rsidR="00955C2B" w:rsidRPr="00DF2E89">
        <w:rPr>
          <w:lang w:val="en-GB"/>
        </w:rPr>
        <w:t xml:space="preserve"> Các điều kiện</w:t>
      </w:r>
      <w:r w:rsidR="00A876AA" w:rsidRPr="00DF2E89">
        <w:rPr>
          <w:lang w:val="en-GB"/>
        </w:rPr>
        <w:t xml:space="preserve"> quy định tại k</w:t>
      </w:r>
      <w:r w:rsidR="00A876AA" w:rsidRPr="00DF2E89">
        <w:t>hoản 1</w:t>
      </w:r>
      <w:r w:rsidR="000D6E50">
        <w:t xml:space="preserve">, </w:t>
      </w:r>
      <w:r w:rsidR="00A876AA" w:rsidRPr="00DF2E89">
        <w:t>2</w:t>
      </w:r>
      <w:r w:rsidR="00955C2B" w:rsidRPr="00DF2E89">
        <w:t xml:space="preserve"> </w:t>
      </w:r>
      <w:r w:rsidR="009F7D89">
        <w:t xml:space="preserve">Điều 5 </w:t>
      </w:r>
      <w:r w:rsidR="00A876AA" w:rsidRPr="00DF2E89">
        <w:rPr>
          <w:lang w:val="vi-VN"/>
        </w:rPr>
        <w:t>Thông tư này</w:t>
      </w:r>
      <w:r w:rsidR="009F7D89">
        <w:t>.</w:t>
      </w:r>
    </w:p>
    <w:p w:rsidR="00A876AA" w:rsidRDefault="00E14733" w:rsidP="00A876AA">
      <w:pPr>
        <w:spacing w:before="120"/>
        <w:ind w:firstLine="709"/>
        <w:jc w:val="both"/>
      </w:pPr>
      <w:r>
        <w:rPr>
          <w:lang w:val="en-GB"/>
        </w:rPr>
        <w:t>2.</w:t>
      </w:r>
      <w:r w:rsidR="00955C2B" w:rsidRPr="00DF2E89">
        <w:rPr>
          <w:lang w:val="en-GB"/>
        </w:rPr>
        <w:t xml:space="preserve"> G</w:t>
      </w:r>
      <w:r w:rsidR="00A876AA" w:rsidRPr="00DF2E89">
        <w:rPr>
          <w:lang w:val="vi-VN"/>
        </w:rPr>
        <w:t>ặp khó khăn về khả năng chi trả</w:t>
      </w:r>
      <w:r w:rsidR="009F7D89">
        <w:t>.</w:t>
      </w:r>
    </w:p>
    <w:p w:rsidR="00955C2B" w:rsidRPr="00DF2E89" w:rsidRDefault="00E14733" w:rsidP="00A876AA">
      <w:pPr>
        <w:spacing w:before="120"/>
        <w:ind w:firstLine="709"/>
        <w:jc w:val="both"/>
      </w:pPr>
      <w:bookmarkStart w:id="12" w:name="OLE_LINK24"/>
      <w:bookmarkStart w:id="13" w:name="OLE_LINK25"/>
      <w:r>
        <w:t>3.</w:t>
      </w:r>
      <w:r w:rsidR="009F7D89">
        <w:t xml:space="preserve"> Trái phiếu đ</w:t>
      </w:r>
      <w:r w:rsidR="00FF6884">
        <w:t>ặc biệt làm cơ sở gia hạn tái cấp</w:t>
      </w:r>
      <w:r w:rsidR="009F7D89">
        <w:t xml:space="preserve"> vốn đáp ứng đầy đủ </w:t>
      </w:r>
      <w:r w:rsidR="00FF6884" w:rsidRPr="00DF2E89">
        <w:rPr>
          <w:lang w:val="vi-VN"/>
        </w:rPr>
        <w:t xml:space="preserve">tiêu chuẩn quy định tại Điều </w:t>
      </w:r>
      <w:r w:rsidR="00FF6884" w:rsidRPr="00DF2E89">
        <w:t>4</w:t>
      </w:r>
      <w:r w:rsidR="00FF6884">
        <w:rPr>
          <w:lang w:val="vi-VN"/>
        </w:rPr>
        <w:t xml:space="preserve"> Thông tư này</w:t>
      </w:r>
      <w:r w:rsidR="00FF6884">
        <w:t xml:space="preserve"> và t</w:t>
      </w:r>
      <w:r w:rsidR="00176793">
        <w:t xml:space="preserve">ổng </w:t>
      </w:r>
      <w:r w:rsidR="00894FC2" w:rsidRPr="00DF2E89">
        <w:t>mệnh giá t</w:t>
      </w:r>
      <w:r w:rsidR="00955C2B" w:rsidRPr="00DF2E89">
        <w:t>rái phiếu đặc biệt làm cơ sở gia hạn tái cấp vốn phải</w:t>
      </w:r>
      <w:r w:rsidR="00894FC2" w:rsidRPr="00DF2E89">
        <w:t xml:space="preserve"> </w:t>
      </w:r>
      <w:r w:rsidR="00955C2B" w:rsidRPr="00DF2E89">
        <w:t>đảm bảo</w:t>
      </w:r>
      <w:r w:rsidR="009F199C" w:rsidRPr="00DF2E89">
        <w:t>:</w:t>
      </w:r>
    </w:p>
    <w:bookmarkEnd w:id="12"/>
    <w:bookmarkEnd w:id="13"/>
    <w:p w:rsidR="002C0123" w:rsidRPr="00DF2E89" w:rsidRDefault="002C0123" w:rsidP="00A876AA">
      <w:pPr>
        <w:spacing w:before="120"/>
        <w:ind w:firstLine="709"/>
        <w:jc w:val="both"/>
      </w:pPr>
      <m:oMathPara>
        <m:oMath>
          <m:r>
            <m:rPr>
              <m:sty m:val="p"/>
            </m:rPr>
            <w:rPr>
              <w:rFonts w:ascii="Cambria Math" w:hAnsi="Cambria Math"/>
            </w:rPr>
            <m:t>MG≥</m:t>
          </m:r>
          <m:f>
            <m:fPr>
              <m:ctrlPr>
                <w:rPr>
                  <w:rFonts w:ascii="Cambria Math" w:hAnsi="Cambria Math"/>
                </w:rPr>
              </m:ctrlPr>
            </m:fPr>
            <m:num>
              <m:r>
                <m:rPr>
                  <m:sty m:val="p"/>
                </m:rPr>
                <w:rPr>
                  <w:rFonts w:ascii="Cambria Math" w:hAnsi="Cambria Math"/>
                </w:rPr>
                <m:t>ST</m:t>
              </m:r>
            </m:num>
            <m:den>
              <m:r>
                <m:rPr>
                  <m:sty m:val="p"/>
                </m:rPr>
                <w:rPr>
                  <w:rFonts w:ascii="Cambria Math" w:hAnsi="Cambria Math"/>
                </w:rPr>
                <m:t>TL</m:t>
              </m:r>
            </m:den>
          </m:f>
          <m:r>
            <m:rPr>
              <m:sty m:val="p"/>
            </m:rPr>
            <w:rPr>
              <w:rFonts w:ascii="Cambria Math" w:hAnsi="Cambria Math"/>
            </w:rPr>
            <m:t>+DPRR+TN</m:t>
          </m:r>
        </m:oMath>
      </m:oMathPara>
    </w:p>
    <w:p w:rsidR="001E31F6" w:rsidRPr="00DF2E89" w:rsidRDefault="001E31F6" w:rsidP="002C0123">
      <w:pPr>
        <w:spacing w:before="120"/>
        <w:jc w:val="both"/>
      </w:pPr>
    </w:p>
    <w:p w:rsidR="002E6793" w:rsidRPr="00DF2E89" w:rsidRDefault="002E6793" w:rsidP="002E6793">
      <w:pPr>
        <w:spacing w:before="120"/>
        <w:ind w:firstLine="709"/>
        <w:jc w:val="both"/>
        <w:rPr>
          <w:lang w:val="vi-VN"/>
        </w:rPr>
      </w:pPr>
      <w:r w:rsidRPr="00DF2E89">
        <w:rPr>
          <w:lang w:val="vi-VN"/>
        </w:rPr>
        <w:t>Trong đó:</w:t>
      </w:r>
    </w:p>
    <w:p w:rsidR="002E6793" w:rsidRPr="00DF2E89" w:rsidRDefault="002E6793" w:rsidP="002E6793">
      <w:pPr>
        <w:spacing w:before="120"/>
        <w:ind w:firstLine="709"/>
        <w:jc w:val="both"/>
      </w:pPr>
      <w:r w:rsidRPr="00DF2E89">
        <w:rPr>
          <w:lang w:val="vi-VN"/>
        </w:rPr>
        <w:t xml:space="preserve">MG là tổng mệnh giá trái phiếu đặc biệt làm cơ sở </w:t>
      </w:r>
      <w:r w:rsidRPr="00DF2E89">
        <w:t xml:space="preserve">gia hạn </w:t>
      </w:r>
      <w:r w:rsidRPr="00DF2E89">
        <w:rPr>
          <w:lang w:val="vi-VN"/>
        </w:rPr>
        <w:t>tái cấp vốn.</w:t>
      </w:r>
    </w:p>
    <w:p w:rsidR="00B82331" w:rsidRPr="00DF2E89" w:rsidRDefault="00B82331" w:rsidP="00B82331">
      <w:pPr>
        <w:spacing w:before="120"/>
        <w:ind w:firstLine="709"/>
        <w:jc w:val="both"/>
        <w:rPr>
          <w:lang w:val="vi-VN"/>
        </w:rPr>
      </w:pPr>
      <w:r w:rsidRPr="00DF2E89">
        <w:rPr>
          <w:lang w:val="vi-VN"/>
        </w:rPr>
        <w:t>ST là số tiền</w:t>
      </w:r>
      <w:r w:rsidRPr="00DF2E89">
        <w:t xml:space="preserve"> tổ chức tín dụng đề nghị gia hạn</w:t>
      </w:r>
      <w:r w:rsidRPr="00DF2E89">
        <w:rPr>
          <w:lang w:val="vi-VN"/>
        </w:rPr>
        <w:t xml:space="preserve"> tái cấp vốn.</w:t>
      </w:r>
    </w:p>
    <w:p w:rsidR="00B82331" w:rsidRPr="00E14733" w:rsidRDefault="00B82331" w:rsidP="00B82331">
      <w:pPr>
        <w:spacing w:before="120"/>
        <w:ind w:firstLine="709"/>
        <w:jc w:val="both"/>
      </w:pPr>
      <w:r w:rsidRPr="00DF2E89">
        <w:rPr>
          <w:lang w:val="vi-VN"/>
        </w:rPr>
        <w:t>TL là tỷ lệ</w:t>
      </w:r>
      <w:r w:rsidRPr="00DF2E89">
        <w:t xml:space="preserve"> gia hạn </w:t>
      </w:r>
      <w:r w:rsidR="00E14733">
        <w:rPr>
          <w:lang w:val="vi-VN"/>
        </w:rPr>
        <w:t>tái cấp vốn</w:t>
      </w:r>
      <w:r w:rsidR="00E14733">
        <w:t xml:space="preserve"> </w:t>
      </w:r>
      <w:r w:rsidR="00E14733" w:rsidRPr="00DF2E89">
        <w:rPr>
          <w:lang w:val="vi-VN"/>
        </w:rPr>
        <w:t>dụng</w:t>
      </w:r>
      <w:r w:rsidR="00E14733" w:rsidRPr="00DF2E89">
        <w:rPr>
          <w:i/>
          <w:lang w:val="vi-VN"/>
        </w:rPr>
        <w:t xml:space="preserve"> </w:t>
      </w:r>
      <w:r w:rsidR="00E14733" w:rsidRPr="00DF2E89">
        <w:t>được xác định theo quy định tại Phụ lục số 01 ban hành kèm theo Thông tư này</w:t>
      </w:r>
      <w:r w:rsidR="00E14733" w:rsidRPr="00DF2E89">
        <w:rPr>
          <w:lang w:val="vi-VN"/>
        </w:rPr>
        <w:t>.</w:t>
      </w:r>
    </w:p>
    <w:p w:rsidR="00BA48C3" w:rsidRPr="00DF2E89" w:rsidRDefault="00BA48C3" w:rsidP="00BA48C3">
      <w:pPr>
        <w:spacing w:before="120"/>
        <w:ind w:firstLine="709"/>
        <w:jc w:val="both"/>
        <w:rPr>
          <w:lang w:val="vi-VN"/>
        </w:rPr>
      </w:pPr>
      <w:r w:rsidRPr="00DF2E89">
        <w:rPr>
          <w:lang w:val="vi-VN"/>
        </w:rPr>
        <w:t xml:space="preserve">DPRR là tổng số dự phòng rủi ro tổ chức tín dụng đã trích lập đối với trái phiếu đặc biệt làm cơ sở </w:t>
      </w:r>
      <w:r w:rsidR="009F199C" w:rsidRPr="00DF2E89">
        <w:t xml:space="preserve">gia hạn </w:t>
      </w:r>
      <w:r w:rsidRPr="00DF2E89">
        <w:rPr>
          <w:lang w:val="vi-VN"/>
        </w:rPr>
        <w:t>tái cấp vốn.</w:t>
      </w:r>
    </w:p>
    <w:p w:rsidR="00BA48C3" w:rsidRPr="00DF2E89" w:rsidRDefault="00BA48C3" w:rsidP="00BA48C3">
      <w:pPr>
        <w:spacing w:before="120"/>
        <w:ind w:firstLine="709"/>
        <w:jc w:val="both"/>
        <w:rPr>
          <w:lang w:val="vi-VN"/>
        </w:rPr>
      </w:pPr>
      <w:r w:rsidRPr="00DF2E89">
        <w:rPr>
          <w:lang w:val="vi-VN"/>
        </w:rPr>
        <w:lastRenderedPageBreak/>
        <w:t xml:space="preserve">TN là tổng số thu hồi nợ xấu đối với trái phiếu đặc biệt làm cơ sở </w:t>
      </w:r>
      <w:r w:rsidR="009F199C" w:rsidRPr="00DF2E89">
        <w:t xml:space="preserve">gia hạn </w:t>
      </w:r>
      <w:r w:rsidRPr="00DF2E89">
        <w:rPr>
          <w:lang w:val="vi-VN"/>
        </w:rPr>
        <w:t>tái cấp vốn.</w:t>
      </w:r>
    </w:p>
    <w:p w:rsidR="00950285" w:rsidRPr="00DF2E89" w:rsidRDefault="00D52911" w:rsidP="00774E4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bookmarkStart w:id="14" w:name="OLE_LINK109"/>
      <w:bookmarkEnd w:id="11"/>
      <w:r w:rsidRPr="00DF2E89">
        <w:rPr>
          <w:rFonts w:ascii="Times New Roman" w:hAnsi="Times New Roman" w:cs="Times New Roman"/>
          <w:b/>
          <w:sz w:val="28"/>
          <w:szCs w:val="28"/>
          <w:lang w:val="en-GB"/>
        </w:rPr>
        <w:t xml:space="preserve"> </w:t>
      </w:r>
      <w:r w:rsidR="00C00F31" w:rsidRPr="00DF2E89">
        <w:rPr>
          <w:rFonts w:ascii="Times New Roman" w:hAnsi="Times New Roman" w:cs="Times New Roman"/>
          <w:b/>
          <w:sz w:val="28"/>
          <w:szCs w:val="28"/>
          <w:lang w:val="en-GB"/>
        </w:rPr>
        <w:t>Lãi suất</w:t>
      </w:r>
    </w:p>
    <w:p w:rsidR="00A7277B" w:rsidRPr="00DF2E89" w:rsidRDefault="00121B7D" w:rsidP="001E31F6">
      <w:pPr>
        <w:spacing w:before="120"/>
        <w:ind w:firstLine="709"/>
        <w:jc w:val="both"/>
        <w:rPr>
          <w:lang w:val="en-GB"/>
        </w:rPr>
      </w:pPr>
      <w:r w:rsidRPr="00DF2E89">
        <w:rPr>
          <w:lang w:val="en-GB"/>
        </w:rPr>
        <w:t>1. Lãi suất tái cấp vốn</w:t>
      </w:r>
      <w:r w:rsidR="00C7686F" w:rsidRPr="00DF2E89">
        <w:rPr>
          <w:lang w:val="vi-VN"/>
        </w:rPr>
        <w:t xml:space="preserve">, gia </w:t>
      </w:r>
      <w:r w:rsidR="00C7686F" w:rsidRPr="00DF2E89">
        <w:rPr>
          <w:lang w:val="en-GB"/>
        </w:rPr>
        <w:t>hạn tái cấp vốn</w:t>
      </w:r>
      <w:r w:rsidRPr="00DF2E89">
        <w:rPr>
          <w:lang w:val="en-GB"/>
        </w:rPr>
        <w:t xml:space="preserve"> trên cơ sở trái phiếu đặc biệt </w:t>
      </w:r>
      <w:r w:rsidR="00A25171" w:rsidRPr="00DF2E89">
        <w:rPr>
          <w:lang w:val="en-GB"/>
        </w:rPr>
        <w:t>là lãi suất</w:t>
      </w:r>
      <w:r w:rsidR="001E31F6" w:rsidRPr="00DF2E89">
        <w:rPr>
          <w:lang w:val="en-GB"/>
        </w:rPr>
        <w:t xml:space="preserve"> cho vay</w:t>
      </w:r>
      <w:r w:rsidR="00A25171" w:rsidRPr="00DF2E89">
        <w:rPr>
          <w:lang w:val="en-GB"/>
        </w:rPr>
        <w:t xml:space="preserve"> tái cấp vốn trên cơ sở trái phiếu đặc biệt</w:t>
      </w:r>
      <w:r w:rsidR="00A80C80">
        <w:rPr>
          <w:lang w:val="en-GB"/>
        </w:rPr>
        <w:t xml:space="preserve"> do cấp có thẩm quyền quyết định </w:t>
      </w:r>
      <w:r w:rsidR="001E31F6" w:rsidRPr="00DF2E89">
        <w:rPr>
          <w:lang w:val="en-GB"/>
        </w:rPr>
        <w:t xml:space="preserve">theo quy định tại </w:t>
      </w:r>
      <w:r w:rsidR="00930A3C" w:rsidRPr="00DF2E89">
        <w:rPr>
          <w:lang w:val="en-GB"/>
        </w:rPr>
        <w:t>Nghị định số 53/2013/NĐ-CP</w:t>
      </w:r>
      <w:r w:rsidR="002E6793" w:rsidRPr="00DF2E89">
        <w:rPr>
          <w:lang w:val="en-GB"/>
        </w:rPr>
        <w:t xml:space="preserve"> </w:t>
      </w:r>
      <w:r w:rsidR="00A7277B" w:rsidRPr="00DF2E89">
        <w:rPr>
          <w:lang w:val="en-GB"/>
        </w:rPr>
        <w:t xml:space="preserve">tại thời điểm khoản tái cấp vốn được </w:t>
      </w:r>
      <w:r w:rsidR="00A25171" w:rsidRPr="00DF2E89">
        <w:rPr>
          <w:lang w:val="en-GB"/>
        </w:rPr>
        <w:t xml:space="preserve">giải ngân, </w:t>
      </w:r>
      <w:r w:rsidR="00A7277B" w:rsidRPr="00DF2E89">
        <w:rPr>
          <w:lang w:val="en-GB"/>
        </w:rPr>
        <w:t>gia hạn.</w:t>
      </w:r>
    </w:p>
    <w:p w:rsidR="00DF5352" w:rsidRPr="00DF2E89" w:rsidRDefault="00A25171" w:rsidP="00774E41">
      <w:pPr>
        <w:spacing w:before="120"/>
        <w:ind w:firstLine="709"/>
        <w:jc w:val="both"/>
        <w:rPr>
          <w:lang w:val="en-GB"/>
        </w:rPr>
      </w:pPr>
      <w:bookmarkStart w:id="15" w:name="OLE_LINK3"/>
      <w:r w:rsidRPr="00DF2E89">
        <w:rPr>
          <w:lang w:val="vi-VN"/>
        </w:rPr>
        <w:t>2</w:t>
      </w:r>
      <w:r w:rsidR="00A7277B" w:rsidRPr="00DF2E89">
        <w:rPr>
          <w:lang w:val="en-GB"/>
        </w:rPr>
        <w:t xml:space="preserve">. </w:t>
      </w:r>
      <w:proofErr w:type="gramStart"/>
      <w:r w:rsidR="00121B7D" w:rsidRPr="00DF2E89">
        <w:rPr>
          <w:lang w:val="en-GB"/>
        </w:rPr>
        <w:t>Lãi suất đối với nợ gốc tái cấp vốn quá hạn bằng 150% lãi</w:t>
      </w:r>
      <w:r w:rsidR="001449DE" w:rsidRPr="00DF2E89">
        <w:rPr>
          <w:lang w:val="en-GB"/>
        </w:rPr>
        <w:t xml:space="preserve"> suất </w:t>
      </w:r>
      <w:r w:rsidR="00DF5352" w:rsidRPr="007E34AE">
        <w:rPr>
          <w:lang w:val="en-GB"/>
        </w:rPr>
        <w:t>trong hạn</w:t>
      </w:r>
      <w:r w:rsidR="00DF5352" w:rsidRPr="00DF2E89">
        <w:rPr>
          <w:lang w:val="en-GB"/>
        </w:rPr>
        <w:t xml:space="preserve"> của khoản tái cấp vốn tại thời điểm</w:t>
      </w:r>
      <w:r w:rsidR="00A80C80">
        <w:rPr>
          <w:lang w:val="en-GB"/>
        </w:rPr>
        <w:t xml:space="preserve"> khoản tái cấp vốn</w:t>
      </w:r>
      <w:r w:rsidR="00DF5352" w:rsidRPr="00DF2E89">
        <w:rPr>
          <w:lang w:val="en-GB"/>
        </w:rPr>
        <w:t xml:space="preserve"> chuyển quá hạn.</w:t>
      </w:r>
      <w:proofErr w:type="gramEnd"/>
    </w:p>
    <w:bookmarkEnd w:id="15"/>
    <w:p w:rsidR="00FB1BBF" w:rsidRPr="00DF2E89" w:rsidRDefault="00FB1BBF" w:rsidP="00774E41">
      <w:pPr>
        <w:spacing w:before="120"/>
        <w:ind w:firstLine="709"/>
        <w:jc w:val="both"/>
        <w:rPr>
          <w:lang w:val="en-GB"/>
        </w:rPr>
      </w:pPr>
      <w:r w:rsidRPr="00DF2E89">
        <w:rPr>
          <w:lang w:val="en-GB"/>
        </w:rPr>
        <w:t>3. Ngân hàng Nhà nước không áp dụng lãi suất đối với nợ lãi chậm trả của khoản tái cấp vốn trên cơ sở trái phiếu đặc biệt.</w:t>
      </w:r>
    </w:p>
    <w:p w:rsidR="00C00F31" w:rsidRPr="00DF2E89" w:rsidRDefault="00C00F31" w:rsidP="00A46FA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en-GB"/>
        </w:rPr>
      </w:pPr>
      <w:bookmarkStart w:id="16" w:name="OLE_LINK110"/>
      <w:bookmarkEnd w:id="14"/>
      <w:r w:rsidRPr="00DF2E89">
        <w:rPr>
          <w:rFonts w:ascii="Times New Roman" w:hAnsi="Times New Roman" w:cs="Times New Roman"/>
          <w:b/>
          <w:sz w:val="28"/>
          <w:szCs w:val="28"/>
          <w:lang w:val="en-GB"/>
        </w:rPr>
        <w:t>Thời hạn tái cấp vốn</w:t>
      </w:r>
      <w:r w:rsidR="00C62247" w:rsidRPr="00DF2E89">
        <w:rPr>
          <w:rFonts w:ascii="Times New Roman" w:hAnsi="Times New Roman" w:cs="Times New Roman"/>
          <w:b/>
          <w:sz w:val="28"/>
          <w:szCs w:val="28"/>
          <w:lang w:val="vi-VN"/>
        </w:rPr>
        <w:t xml:space="preserve">, </w:t>
      </w:r>
      <w:r w:rsidR="00C62247" w:rsidRPr="00DF2E89">
        <w:rPr>
          <w:rFonts w:ascii="Times New Roman" w:hAnsi="Times New Roman" w:cs="Times New Roman"/>
          <w:b/>
          <w:sz w:val="28"/>
          <w:szCs w:val="28"/>
          <w:lang w:val="en-GB"/>
        </w:rPr>
        <w:t>gia hạn tái cấp vốn</w:t>
      </w:r>
    </w:p>
    <w:p w:rsidR="00C00F31" w:rsidRPr="00DF2E89" w:rsidRDefault="00C62247" w:rsidP="00A25171">
      <w:pPr>
        <w:spacing w:before="120"/>
        <w:ind w:firstLine="709"/>
        <w:jc w:val="both"/>
        <w:rPr>
          <w:b/>
          <w:lang w:val="nl-NL"/>
        </w:rPr>
      </w:pPr>
      <w:bookmarkStart w:id="17" w:name="OLE_LINK22"/>
      <w:bookmarkStart w:id="18" w:name="OLE_LINK23"/>
      <w:r w:rsidRPr="00DF2E89">
        <w:rPr>
          <w:bCs/>
          <w:lang w:val="vi-VN"/>
        </w:rPr>
        <w:t xml:space="preserve">1. </w:t>
      </w:r>
      <w:r w:rsidR="00121B7D" w:rsidRPr="00DF2E89">
        <w:rPr>
          <w:bCs/>
          <w:lang w:val="nl-NL"/>
        </w:rPr>
        <w:t xml:space="preserve">Thời hạn tái cấp vốn trên cơ sở trái phiếu đặc biệt </w:t>
      </w:r>
      <w:bookmarkStart w:id="19" w:name="OLE_LINK21"/>
      <w:r w:rsidR="00F7616B">
        <w:rPr>
          <w:bCs/>
          <w:lang w:val="nl-NL"/>
        </w:rPr>
        <w:t>do</w:t>
      </w:r>
      <w:r w:rsidR="00B0138E">
        <w:rPr>
          <w:bCs/>
          <w:lang w:val="nl-NL"/>
        </w:rPr>
        <w:t xml:space="preserve"> Ngân hàng Nhà nước quyết định, </w:t>
      </w:r>
      <w:bookmarkEnd w:id="19"/>
      <w:r w:rsidR="00E378D7" w:rsidRPr="00DF2E89">
        <w:rPr>
          <w:bCs/>
          <w:lang w:val="nl-NL"/>
        </w:rPr>
        <w:t>dưới 12 tháng</w:t>
      </w:r>
      <w:r w:rsidR="00E378D7" w:rsidRPr="00DF2E89">
        <w:rPr>
          <w:bCs/>
          <w:lang w:val="vi-VN"/>
        </w:rPr>
        <w:t xml:space="preserve"> </w:t>
      </w:r>
      <w:r w:rsidR="00E378D7" w:rsidRPr="00DF2E89">
        <w:rPr>
          <w:bCs/>
        </w:rPr>
        <w:t xml:space="preserve">và </w:t>
      </w:r>
      <w:r w:rsidR="00A25171" w:rsidRPr="00DF2E89">
        <w:rPr>
          <w:bCs/>
          <w:lang w:val="vi-VN"/>
        </w:rPr>
        <w:t>không vượt quá thời hạn còn lại của trái phiếu đặc biệt làm cơ sở tái cấp vốn</w:t>
      </w:r>
      <w:r w:rsidR="00121B7D" w:rsidRPr="00DF2E89">
        <w:rPr>
          <w:bCs/>
          <w:lang w:val="nl-NL"/>
        </w:rPr>
        <w:t>.</w:t>
      </w:r>
    </w:p>
    <w:p w:rsidR="00A46FA1" w:rsidRPr="00DF2E89" w:rsidRDefault="00C62247" w:rsidP="00A25171">
      <w:pPr>
        <w:spacing w:before="120"/>
        <w:ind w:firstLine="709"/>
        <w:jc w:val="both"/>
        <w:rPr>
          <w:lang w:val="nl-NL"/>
        </w:rPr>
      </w:pPr>
      <w:r w:rsidRPr="00DF2E89">
        <w:rPr>
          <w:lang w:val="vi-VN"/>
        </w:rPr>
        <w:t>2</w:t>
      </w:r>
      <w:r w:rsidR="00121B7D" w:rsidRPr="00DF2E89">
        <w:rPr>
          <w:lang w:val="nl-NL"/>
        </w:rPr>
        <w:t xml:space="preserve">. Thời gian gia hạn </w:t>
      </w:r>
      <w:r w:rsidR="00A25171" w:rsidRPr="00DF2E89">
        <w:rPr>
          <w:lang w:val="vi-VN"/>
        </w:rPr>
        <w:t xml:space="preserve">tái cấp vốn </w:t>
      </w:r>
      <w:r w:rsidR="00121B7D" w:rsidRPr="00DF2E89">
        <w:rPr>
          <w:lang w:val="nl-NL"/>
        </w:rPr>
        <w:t>mỗi lần</w:t>
      </w:r>
      <w:r w:rsidR="00B0138E" w:rsidRPr="00B0138E">
        <w:rPr>
          <w:bCs/>
          <w:lang w:val="nl-NL"/>
        </w:rPr>
        <w:t xml:space="preserve"> </w:t>
      </w:r>
      <w:r w:rsidR="00B0138E">
        <w:rPr>
          <w:bCs/>
          <w:lang w:val="nl-NL"/>
        </w:rPr>
        <w:t xml:space="preserve">do Ngân hàng Nhà nước quyết định, </w:t>
      </w:r>
      <w:r w:rsidR="00121B7D" w:rsidRPr="00DF2E89">
        <w:rPr>
          <w:lang w:val="nl-NL"/>
        </w:rPr>
        <w:t xml:space="preserve">không vượt quá thời hạn tái cấp vốn </w:t>
      </w:r>
      <w:r w:rsidR="00A25171" w:rsidRPr="00DF2E89">
        <w:rPr>
          <w:lang w:val="vi-VN"/>
        </w:rPr>
        <w:t>và không vượt quá thời hạn còn lại của trái phiếu đặc biệt làm cơ sở gia hạn tái cấp vốn</w:t>
      </w:r>
      <w:r w:rsidR="009B54E0" w:rsidRPr="00DF2E89">
        <w:rPr>
          <w:lang w:val="nl-NL"/>
        </w:rPr>
        <w:t>;</w:t>
      </w:r>
      <w:r w:rsidR="00121B7D" w:rsidRPr="00DF2E89">
        <w:rPr>
          <w:lang w:val="nl-NL"/>
        </w:rPr>
        <w:t xml:space="preserve"> </w:t>
      </w:r>
      <w:r w:rsidR="009B54E0" w:rsidRPr="00DF2E89">
        <w:rPr>
          <w:lang w:val="nl-NL"/>
        </w:rPr>
        <w:t>t</w:t>
      </w:r>
      <w:r w:rsidR="00121B7D" w:rsidRPr="00DF2E89">
        <w:rPr>
          <w:lang w:val="nl-NL"/>
        </w:rPr>
        <w:t xml:space="preserve">ổng thời gian tái cấp vốn và gia hạn tái cấp vốn </w:t>
      </w:r>
      <w:r w:rsidR="00F426E3">
        <w:rPr>
          <w:lang w:val="nl-NL"/>
        </w:rPr>
        <w:t>dưới</w:t>
      </w:r>
      <w:r w:rsidR="00121B7D" w:rsidRPr="00DF2E89">
        <w:rPr>
          <w:lang w:val="nl-NL"/>
        </w:rPr>
        <w:t xml:space="preserve"> 12 tháng.</w:t>
      </w:r>
    </w:p>
    <w:p w:rsidR="00230BF0" w:rsidRPr="00DF2E89" w:rsidRDefault="003B7DC2"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20" w:name="OLE_LINK111"/>
      <w:bookmarkEnd w:id="16"/>
      <w:bookmarkEnd w:id="17"/>
      <w:bookmarkEnd w:id="18"/>
      <w:r w:rsidRPr="00DF2E89">
        <w:rPr>
          <w:rFonts w:ascii="Times New Roman" w:hAnsi="Times New Roman" w:cs="Times New Roman"/>
          <w:b/>
          <w:sz w:val="28"/>
          <w:szCs w:val="28"/>
        </w:rPr>
        <w:t xml:space="preserve"> </w:t>
      </w:r>
      <w:r w:rsidR="00230BF0" w:rsidRPr="00DF2E89">
        <w:rPr>
          <w:rFonts w:ascii="Times New Roman" w:hAnsi="Times New Roman" w:cs="Times New Roman"/>
          <w:b/>
          <w:sz w:val="28"/>
          <w:szCs w:val="28"/>
          <w:lang w:val="vi-VN"/>
        </w:rPr>
        <w:t xml:space="preserve">Hồ sơ đề nghị vay tái cấp vốn, gia hạn </w:t>
      </w:r>
      <w:r w:rsidR="00970C72">
        <w:rPr>
          <w:rFonts w:ascii="Times New Roman" w:hAnsi="Times New Roman" w:cs="Times New Roman"/>
          <w:b/>
          <w:sz w:val="28"/>
          <w:szCs w:val="28"/>
        </w:rPr>
        <w:t xml:space="preserve">vay </w:t>
      </w:r>
      <w:r w:rsidR="00230BF0" w:rsidRPr="00DF2E89">
        <w:rPr>
          <w:rFonts w:ascii="Times New Roman" w:hAnsi="Times New Roman" w:cs="Times New Roman"/>
          <w:b/>
          <w:sz w:val="28"/>
          <w:szCs w:val="28"/>
          <w:lang w:val="vi-VN"/>
        </w:rPr>
        <w:t>tái cấp vốn</w:t>
      </w:r>
    </w:p>
    <w:p w:rsidR="00230BF0" w:rsidRPr="00DF2E89" w:rsidRDefault="00230BF0" w:rsidP="00230BF0">
      <w:pPr>
        <w:spacing w:before="120"/>
        <w:ind w:firstLine="720"/>
        <w:jc w:val="both"/>
        <w:rPr>
          <w:lang w:val="nl-NL"/>
        </w:rPr>
      </w:pPr>
      <w:r w:rsidRPr="00DF2E89">
        <w:rPr>
          <w:lang w:val="vi-VN"/>
        </w:rPr>
        <w:t xml:space="preserve">1. </w:t>
      </w:r>
      <w:r w:rsidRPr="00DF2E89">
        <w:rPr>
          <w:lang w:val="nl-NL"/>
        </w:rPr>
        <w:t xml:space="preserve">Hồ sơ đề nghị </w:t>
      </w:r>
      <w:r w:rsidR="00970C72">
        <w:rPr>
          <w:lang w:val="nl-NL"/>
        </w:rPr>
        <w:t xml:space="preserve">vay </w:t>
      </w:r>
      <w:r w:rsidRPr="00DF2E89">
        <w:rPr>
          <w:lang w:val="vi-VN"/>
        </w:rPr>
        <w:t>tái cấp vốn</w:t>
      </w:r>
      <w:r w:rsidRPr="00DF2E89">
        <w:rPr>
          <w:lang w:val="nl-NL"/>
        </w:rPr>
        <w:t xml:space="preserve"> gồm:</w:t>
      </w:r>
    </w:p>
    <w:p w:rsidR="00230BF0" w:rsidRPr="00DF2E89" w:rsidRDefault="00230BF0" w:rsidP="00230BF0">
      <w:pPr>
        <w:spacing w:before="120"/>
        <w:ind w:firstLine="720"/>
        <w:jc w:val="both"/>
        <w:rPr>
          <w:lang w:val="nl-NL"/>
        </w:rPr>
      </w:pPr>
      <w:r w:rsidRPr="00DF2E89">
        <w:rPr>
          <w:lang w:val="vi-VN"/>
        </w:rPr>
        <w:t>a</w:t>
      </w:r>
      <w:r w:rsidRPr="00DF2E89">
        <w:rPr>
          <w:lang w:val="nl-NL"/>
        </w:rPr>
        <w:t>) Giấy đề nghị vay tái cấp vốn theo Phụ lục số 0</w:t>
      </w:r>
      <w:r w:rsidR="00DC7FF2" w:rsidRPr="00DF2E89">
        <w:rPr>
          <w:lang w:val="nl-NL"/>
        </w:rPr>
        <w:t>2</w:t>
      </w:r>
      <w:r w:rsidRPr="00DF2E89">
        <w:rPr>
          <w:lang w:val="nl-NL"/>
        </w:rPr>
        <w:t xml:space="preserve"> ban hành kèm theo Thông tư này;</w:t>
      </w:r>
    </w:p>
    <w:p w:rsidR="00230BF0" w:rsidRPr="00DF2E89" w:rsidRDefault="00230BF0" w:rsidP="00230BF0">
      <w:pPr>
        <w:spacing w:before="120"/>
        <w:ind w:firstLine="720"/>
        <w:jc w:val="both"/>
        <w:rPr>
          <w:lang w:val="nl-NL"/>
        </w:rPr>
      </w:pPr>
      <w:r w:rsidRPr="00DF2E89">
        <w:rPr>
          <w:lang w:val="vi-VN"/>
        </w:rPr>
        <w:t>b</w:t>
      </w:r>
      <w:r w:rsidRPr="00DF2E89">
        <w:rPr>
          <w:lang w:val="nl-NL"/>
        </w:rPr>
        <w:t xml:space="preserve">) Bảng kê trái phiếu đặc biệt làm cơ sở vay tái cấp vốn </w:t>
      </w:r>
      <w:r w:rsidR="00DC7FF2" w:rsidRPr="00DF2E89">
        <w:rPr>
          <w:lang w:val="vi-VN"/>
        </w:rPr>
        <w:t>theo Phụ lục số 0</w:t>
      </w:r>
      <w:r w:rsidR="00DC7FF2" w:rsidRPr="00DF2E89">
        <w:t>4</w:t>
      </w:r>
      <w:r w:rsidRPr="00DF2E89">
        <w:rPr>
          <w:lang w:val="vi-VN"/>
        </w:rPr>
        <w:t xml:space="preserve"> </w:t>
      </w:r>
      <w:r w:rsidRPr="00DF2E89">
        <w:rPr>
          <w:lang w:val="nl-NL"/>
        </w:rPr>
        <w:t>ban hành kèm theo Thông tư này (02 bản).</w:t>
      </w:r>
    </w:p>
    <w:p w:rsidR="00230BF0" w:rsidRPr="00DF2E89" w:rsidRDefault="00230BF0" w:rsidP="00230BF0">
      <w:pPr>
        <w:spacing w:before="120"/>
        <w:ind w:firstLine="720"/>
        <w:jc w:val="both"/>
        <w:rPr>
          <w:lang w:val="vi-VN"/>
        </w:rPr>
      </w:pPr>
      <w:r w:rsidRPr="00DF2E89">
        <w:rPr>
          <w:lang w:val="vi-VN"/>
        </w:rPr>
        <w:t>2. Hồ sơ đề nghị gia hạn</w:t>
      </w:r>
      <w:r w:rsidR="00970C72">
        <w:t xml:space="preserve"> vay</w:t>
      </w:r>
      <w:r w:rsidRPr="00DF2E89">
        <w:rPr>
          <w:lang w:val="vi-VN"/>
        </w:rPr>
        <w:t xml:space="preserve"> tái cấp vốn gồm: </w:t>
      </w:r>
    </w:p>
    <w:p w:rsidR="00230BF0" w:rsidRPr="00DF2E89" w:rsidRDefault="00230BF0" w:rsidP="00230BF0">
      <w:pPr>
        <w:spacing w:before="120"/>
        <w:ind w:firstLine="720"/>
        <w:jc w:val="both"/>
        <w:rPr>
          <w:lang w:val="vi-VN"/>
        </w:rPr>
      </w:pPr>
      <w:r w:rsidRPr="00DF2E89">
        <w:rPr>
          <w:lang w:val="vi-VN"/>
        </w:rPr>
        <w:t>a)</w:t>
      </w:r>
      <w:r w:rsidRPr="00DF2E89">
        <w:rPr>
          <w:lang w:val="nl-NL"/>
        </w:rPr>
        <w:t xml:space="preserve"> Giấy đề nghị gia hạn va</w:t>
      </w:r>
      <w:r w:rsidR="00DC7FF2" w:rsidRPr="00DF2E89">
        <w:rPr>
          <w:lang w:val="nl-NL"/>
        </w:rPr>
        <w:t>y tái cấp vốn theo Phụ lục số 03</w:t>
      </w:r>
      <w:r w:rsidRPr="00DF2E89">
        <w:rPr>
          <w:lang w:val="vi-VN"/>
        </w:rPr>
        <w:t xml:space="preserve"> ban hành kèm theo Thông tư này;</w:t>
      </w:r>
    </w:p>
    <w:p w:rsidR="00230BF0" w:rsidRPr="00DF2E89" w:rsidRDefault="00230BF0" w:rsidP="00230BF0">
      <w:pPr>
        <w:spacing w:before="120"/>
        <w:ind w:firstLine="720"/>
        <w:jc w:val="both"/>
        <w:rPr>
          <w:lang w:val="vi-VN"/>
        </w:rPr>
      </w:pPr>
      <w:r w:rsidRPr="00DF2E89">
        <w:rPr>
          <w:lang w:val="vi-VN"/>
        </w:rPr>
        <w:t>b) Bảng kê trái phiếu đặc biệt làm cơ sở</w:t>
      </w:r>
      <w:r w:rsidRPr="00DF2E89">
        <w:rPr>
          <w:lang w:val="nl-NL"/>
        </w:rPr>
        <w:t xml:space="preserve"> gia hạn vay tái cấp vốn theo Phụ lục số 0</w:t>
      </w:r>
      <w:r w:rsidR="00DC7FF2" w:rsidRPr="00DF2E89">
        <w:rPr>
          <w:lang w:val="nl-NL"/>
        </w:rPr>
        <w:t>4</w:t>
      </w:r>
      <w:r w:rsidRPr="00DF2E89">
        <w:rPr>
          <w:lang w:val="vi-VN"/>
        </w:rPr>
        <w:t xml:space="preserve"> ban hành kèm theo Thông tư này (02 bản); </w:t>
      </w:r>
    </w:p>
    <w:p w:rsidR="00230BF0" w:rsidRPr="00DF2E89" w:rsidRDefault="00230BF0" w:rsidP="00230BF0">
      <w:pPr>
        <w:spacing w:before="120"/>
        <w:ind w:firstLine="720"/>
        <w:jc w:val="both"/>
      </w:pPr>
      <w:r w:rsidRPr="00DF2E89">
        <w:rPr>
          <w:lang w:val="vi-VN"/>
        </w:rPr>
        <w:t>c) Báo cáo tình hình khó khăn về khả năng chi trả của tổ chức tín dụng.</w:t>
      </w:r>
    </w:p>
    <w:p w:rsidR="008A3D10" w:rsidRPr="00DF2E89" w:rsidRDefault="009D7EBC" w:rsidP="008A3D10">
      <w:pPr>
        <w:spacing w:before="120"/>
        <w:ind w:firstLine="720"/>
        <w:jc w:val="both"/>
      </w:pPr>
      <w:r w:rsidRPr="00DF2E89">
        <w:rPr>
          <w:lang w:val="nl-NL"/>
        </w:rPr>
        <w:t xml:space="preserve">3. </w:t>
      </w:r>
      <w:r w:rsidR="00E01901" w:rsidRPr="00DF2E89">
        <w:rPr>
          <w:lang w:val="nl-NL"/>
        </w:rPr>
        <w:t xml:space="preserve">Các tài liệu trong hồ sơ </w:t>
      </w:r>
      <w:r w:rsidR="006E74D3" w:rsidRPr="00DF2E89">
        <w:rPr>
          <w:lang w:val="nl-NL"/>
        </w:rPr>
        <w:t xml:space="preserve">đề nghị </w:t>
      </w:r>
      <w:r w:rsidR="00893AEB" w:rsidRPr="00DF2E89">
        <w:rPr>
          <w:lang w:val="nl-NL"/>
        </w:rPr>
        <w:t>phải được lập bằng tiếng Việt, do người đại diện hợp pháp của tổ chức tín dụng ký</w:t>
      </w:r>
      <w:r w:rsidR="00356B58" w:rsidRPr="00DF2E89">
        <w:rPr>
          <w:lang w:val="nl-NL"/>
        </w:rPr>
        <w:t>;</w:t>
      </w:r>
      <w:r w:rsidR="00893AEB" w:rsidRPr="00DF2E89">
        <w:rPr>
          <w:lang w:val="nl-NL"/>
        </w:rPr>
        <w:t xml:space="preserve"> </w:t>
      </w:r>
      <w:r w:rsidR="00E01901" w:rsidRPr="00DF2E89">
        <w:rPr>
          <w:lang w:val="nl-NL"/>
        </w:rPr>
        <w:t>là</w:t>
      </w:r>
      <w:r w:rsidRPr="00DF2E89">
        <w:rPr>
          <w:lang w:val="nl-NL"/>
        </w:rPr>
        <w:t xml:space="preserve"> bản chính hoặc bản sao được cấp từ sổ gốc hoặc bản sao có chứng thực hoặc bản sao xuất trình kèm bản chính để đối chiếu.</w:t>
      </w:r>
      <w:r w:rsidR="005113C0" w:rsidRPr="00DF2E89">
        <w:rPr>
          <w:lang w:val="nl-NL"/>
        </w:rPr>
        <w:t xml:space="preserve"> </w:t>
      </w:r>
      <w:proofErr w:type="gramStart"/>
      <w:r w:rsidR="008A3D10" w:rsidRPr="00DF2E89">
        <w:t xml:space="preserve">Hồ sơ </w:t>
      </w:r>
      <w:r w:rsidR="006E74D3" w:rsidRPr="00DF2E89">
        <w:rPr>
          <w:lang w:val="nl-NL"/>
        </w:rPr>
        <w:t xml:space="preserve">đề nghị </w:t>
      </w:r>
      <w:r w:rsidR="008A3D10" w:rsidRPr="00DF2E89">
        <w:t>được gửi bằng hình thức trực tiếp hoặc qua dịch vụ bưu chính.</w:t>
      </w:r>
      <w:proofErr w:type="gramEnd"/>
    </w:p>
    <w:p w:rsidR="00121B7D" w:rsidRPr="00DF2E89" w:rsidRDefault="00121B7D"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sz w:val="28"/>
          <w:szCs w:val="28"/>
          <w:lang w:val="nl-NL"/>
        </w:rPr>
        <w:t>Trình tự xem xét tái cấp vốn, gia hạn tái cấp vốn</w:t>
      </w:r>
    </w:p>
    <w:p w:rsidR="00121B7D" w:rsidRPr="00DF2E89" w:rsidRDefault="00121B7D" w:rsidP="00774E41">
      <w:pPr>
        <w:spacing w:before="120"/>
        <w:ind w:firstLine="720"/>
        <w:jc w:val="both"/>
        <w:rPr>
          <w:lang w:val="nl-NL"/>
        </w:rPr>
      </w:pPr>
      <w:r w:rsidRPr="00DF2E89">
        <w:rPr>
          <w:lang w:val="nl-NL"/>
        </w:rPr>
        <w:t>1. Khi có nhu cầu vay tái cấp vốn hoặc gia hạn vay tái cấp vốn, tổ chức tín d</w:t>
      </w:r>
      <w:r w:rsidR="00A46FA1" w:rsidRPr="00DF2E89">
        <w:rPr>
          <w:lang w:val="nl-NL"/>
        </w:rPr>
        <w:t xml:space="preserve">ụng gửi 01 bộ hồ sơ </w:t>
      </w:r>
      <w:r w:rsidR="00970C72">
        <w:rPr>
          <w:lang w:val="nl-NL"/>
        </w:rPr>
        <w:t xml:space="preserve">đề nghị </w:t>
      </w:r>
      <w:r w:rsidR="0064072B" w:rsidRPr="00DF2E89">
        <w:rPr>
          <w:lang w:val="vi-VN"/>
        </w:rPr>
        <w:t xml:space="preserve">theo quy định tại </w:t>
      </w:r>
      <w:r w:rsidR="00230BF0" w:rsidRPr="00DF2E89">
        <w:rPr>
          <w:lang w:val="vi-VN"/>
        </w:rPr>
        <w:t>Điều 1</w:t>
      </w:r>
      <w:r w:rsidR="005113C0" w:rsidRPr="00DF2E89">
        <w:t>0</w:t>
      </w:r>
      <w:r w:rsidR="00230BF0" w:rsidRPr="00DF2E89">
        <w:rPr>
          <w:lang w:val="vi-VN"/>
        </w:rPr>
        <w:t xml:space="preserve"> Thông tư này </w:t>
      </w:r>
      <w:r w:rsidR="00A46FA1" w:rsidRPr="00DF2E89">
        <w:rPr>
          <w:lang w:val="nl-NL"/>
        </w:rPr>
        <w:t xml:space="preserve">tới </w:t>
      </w:r>
      <w:r w:rsidRPr="00DF2E89">
        <w:rPr>
          <w:lang w:val="nl-NL"/>
        </w:rPr>
        <w:t xml:space="preserve">Ngân </w:t>
      </w:r>
      <w:r w:rsidRPr="00DF2E89">
        <w:rPr>
          <w:lang w:val="nl-NL"/>
        </w:rPr>
        <w:lastRenderedPageBreak/>
        <w:t xml:space="preserve">hàng Nhà nước (Vụ Chính sách tiền tệ). Trường hợp đề nghị gia hạn vay tái cấp vốn, tổ chức tín dụng phải gửi hồ sơ đề nghị trước ngày đến hạn trả nợ tối thiểu </w:t>
      </w:r>
      <w:r w:rsidR="00897C09" w:rsidRPr="00DF2E89">
        <w:rPr>
          <w:lang w:val="nl-NL"/>
        </w:rPr>
        <w:t>45</w:t>
      </w:r>
      <w:r w:rsidRPr="00DF2E89">
        <w:rPr>
          <w:lang w:val="nl-NL"/>
        </w:rPr>
        <w:t xml:space="preserve"> ngày làm việc. Trường hợp hồ sơ đề nghị của tổ chức tín dụng chưa đầy đủ theo quy định, trong thời hạn 03 ngày làm việc kể từ ngày nhận được hồ sơ</w:t>
      </w:r>
      <w:r w:rsidR="003A7B74" w:rsidRPr="00DF2E89">
        <w:rPr>
          <w:lang w:val="nl-NL"/>
        </w:rPr>
        <w:t xml:space="preserve"> đề nghị</w:t>
      </w:r>
      <w:r w:rsidRPr="00DF2E89">
        <w:rPr>
          <w:lang w:val="nl-NL"/>
        </w:rPr>
        <w:t>, Ngân hàng Nhà nước (Vụ Chính sách tiền tệ) có văn bản yêu cầu tổ chức tín dụng bổ sung, hoàn thiện hồ sơ</w:t>
      </w:r>
      <w:r w:rsidR="00D455F0" w:rsidRPr="00DF2E89">
        <w:rPr>
          <w:lang w:val="nl-NL"/>
        </w:rPr>
        <w:t xml:space="preserve"> đề nghị</w:t>
      </w:r>
      <w:r w:rsidRPr="00DF2E89">
        <w:rPr>
          <w:lang w:val="nl-NL"/>
        </w:rPr>
        <w:t>.</w:t>
      </w:r>
    </w:p>
    <w:p w:rsidR="00121B7D" w:rsidRPr="00DF2E89" w:rsidRDefault="00121B7D" w:rsidP="00774E41">
      <w:pPr>
        <w:spacing w:before="120"/>
        <w:ind w:firstLine="720"/>
        <w:jc w:val="both"/>
        <w:rPr>
          <w:lang w:val="nl-NL"/>
        </w:rPr>
      </w:pPr>
      <w:r w:rsidRPr="00DF2E89">
        <w:rPr>
          <w:lang w:val="nl-NL"/>
        </w:rPr>
        <w:t>2. Trong thời hạn tối đa 02 ngày làm việc kể từ ngày nhận được đầy đủ hồ sơ đề nghị của tổ chức tín dụng, Vụ Chính sách tiền tệ gửi</w:t>
      </w:r>
      <w:r w:rsidR="00B67C8D" w:rsidRPr="00DF2E89">
        <w:rPr>
          <w:lang w:val="vi-VN"/>
        </w:rPr>
        <w:t xml:space="preserve"> hồ sơ</w:t>
      </w:r>
      <w:r w:rsidRPr="00DF2E89">
        <w:rPr>
          <w:lang w:val="nl-NL"/>
        </w:rPr>
        <w:t xml:space="preserve"> lấy ý kiến Cơ quan Thanh tra, giám sát ngân hàng, Sở Giao dịch Ngân hàng Nhà nước và Công ty Quản lý tài sản</w:t>
      </w:r>
      <w:r w:rsidR="00077541">
        <w:rPr>
          <w:lang w:val="nl-NL"/>
        </w:rPr>
        <w:t xml:space="preserve"> của các tổ chức tín dụng Việt Nam (sau đây </w:t>
      </w:r>
      <w:r w:rsidR="00C830FE">
        <w:rPr>
          <w:lang w:val="nl-NL"/>
        </w:rPr>
        <w:t>gọi là Công ty Quản lý tài sản)</w:t>
      </w:r>
      <w:r w:rsidRPr="00DF2E89">
        <w:rPr>
          <w:lang w:val="nl-NL"/>
        </w:rPr>
        <w:t>.</w:t>
      </w:r>
    </w:p>
    <w:p w:rsidR="00121B7D" w:rsidRPr="00DF2E89" w:rsidRDefault="00121B7D" w:rsidP="00774E41">
      <w:pPr>
        <w:spacing w:before="120"/>
        <w:ind w:firstLine="720"/>
        <w:jc w:val="both"/>
        <w:rPr>
          <w:lang w:val="nl-NL"/>
        </w:rPr>
      </w:pPr>
      <w:r w:rsidRPr="00DF2E89">
        <w:rPr>
          <w:lang w:val="nl-NL"/>
        </w:rPr>
        <w:t>3. Trong thời hạn tối đa 0</w:t>
      </w:r>
      <w:r w:rsidR="00B67C8D" w:rsidRPr="00DF2E89">
        <w:rPr>
          <w:lang w:val="vi-VN"/>
        </w:rPr>
        <w:t>5</w:t>
      </w:r>
      <w:r w:rsidRPr="00DF2E89">
        <w:rPr>
          <w:lang w:val="nl-NL"/>
        </w:rPr>
        <w:t xml:space="preserve"> ngày làm việc kể từ ngày nhận được văn bản đề nghị của Vụ Chính sách ti</w:t>
      </w:r>
      <w:r w:rsidR="00FB414D" w:rsidRPr="00DF2E89">
        <w:rPr>
          <w:lang w:val="nl-NL"/>
        </w:rPr>
        <w:t xml:space="preserve">ền tệ theo quy định tại khoản 2 </w:t>
      </w:r>
      <w:r w:rsidRPr="00DF2E89">
        <w:rPr>
          <w:lang w:val="nl-NL"/>
        </w:rPr>
        <w:t>Điều này:</w:t>
      </w:r>
    </w:p>
    <w:p w:rsidR="00121B7D" w:rsidRPr="00DF2E89" w:rsidRDefault="00121B7D" w:rsidP="00774E41">
      <w:pPr>
        <w:spacing w:before="120"/>
        <w:ind w:firstLine="720"/>
        <w:jc w:val="both"/>
        <w:rPr>
          <w:lang w:val="nl-NL"/>
        </w:rPr>
      </w:pPr>
      <w:r w:rsidRPr="00DF2E89">
        <w:rPr>
          <w:lang w:val="nl-NL"/>
        </w:rPr>
        <w:t xml:space="preserve">a) Sở Giao dịch Ngân hàng Nhà nước: </w:t>
      </w:r>
      <w:r w:rsidR="0094772E" w:rsidRPr="00DF2E89">
        <w:rPr>
          <w:lang w:val="vi-VN"/>
        </w:rPr>
        <w:t xml:space="preserve">Có ý kiến về việc tổ chức tín dụng đáp ứng hay không đáp ứng điều kiện quy định </w:t>
      </w:r>
      <w:r w:rsidR="004D3A8E">
        <w:rPr>
          <w:lang w:val="nl-NL"/>
        </w:rPr>
        <w:t xml:space="preserve">tại </w:t>
      </w:r>
      <w:r w:rsidR="004D3A8E">
        <w:rPr>
          <w:lang w:val="vi-VN"/>
        </w:rPr>
        <w:t xml:space="preserve">khoản </w:t>
      </w:r>
      <w:r w:rsidR="004D3A8E">
        <w:t>4</w:t>
      </w:r>
      <w:r w:rsidR="004D3A8E">
        <w:rPr>
          <w:lang w:val="vi-VN"/>
        </w:rPr>
        <w:t xml:space="preserve"> </w:t>
      </w:r>
      <w:r w:rsidR="004D3A8E">
        <w:rPr>
          <w:lang w:val="nl-NL"/>
        </w:rPr>
        <w:t>Điều 5</w:t>
      </w:r>
      <w:r w:rsidR="004D3A8E">
        <w:t xml:space="preserve"> Thông tư này (trường hợp tổ chức tín dụng đề nghị vay tái cấp vốn) hoặc khoản </w:t>
      </w:r>
      <w:r w:rsidR="00442598">
        <w:t>3</w:t>
      </w:r>
      <w:r w:rsidR="004D3A8E">
        <w:t xml:space="preserve"> Điều 7 </w:t>
      </w:r>
      <w:r w:rsidR="004D3A8E">
        <w:rPr>
          <w:lang w:val="nl-NL"/>
        </w:rPr>
        <w:t xml:space="preserve">Thông tư này </w:t>
      </w:r>
      <w:r w:rsidR="004D3A8E">
        <w:t>(trường hợp tổ chức tín dụng đề nghị gia hạn vay tái cấp vốn)</w:t>
      </w:r>
      <w:r w:rsidR="0094772E" w:rsidRPr="00DF2E89">
        <w:rPr>
          <w:lang w:val="vi-VN"/>
        </w:rPr>
        <w:t xml:space="preserve">; </w:t>
      </w:r>
      <w:r w:rsidRPr="00DF2E89">
        <w:rPr>
          <w:lang w:val="nl-NL"/>
        </w:rPr>
        <w:t>Xác nhận Bảng kê số dư trái phiếu đặc biệt đang lưu ký tại Sở Giao dịch Ngân hàng</w:t>
      </w:r>
      <w:r w:rsidR="00E65E78">
        <w:rPr>
          <w:lang w:val="nl-NL"/>
        </w:rPr>
        <w:t xml:space="preserve"> Nhà nước làm cơ sở tái cấp vốn hoặc</w:t>
      </w:r>
      <w:r w:rsidR="00924B7A">
        <w:rPr>
          <w:lang w:val="nl-NL"/>
        </w:rPr>
        <w:t xml:space="preserve"> </w:t>
      </w:r>
      <w:r w:rsidRPr="00DF2E89">
        <w:rPr>
          <w:lang w:val="nl-NL"/>
        </w:rPr>
        <w:t>gia hạn tái cấp vốn đối với tổ chức tín dụng theo Phụ lục số 0</w:t>
      </w:r>
      <w:r w:rsidR="00FB414D" w:rsidRPr="00DF2E89">
        <w:rPr>
          <w:lang w:val="nl-NL"/>
        </w:rPr>
        <w:t>5</w:t>
      </w:r>
      <w:r w:rsidRPr="00DF2E89">
        <w:rPr>
          <w:lang w:val="nl-NL"/>
        </w:rPr>
        <w:t xml:space="preserve"> ban hành kèm theo Thông tư</w:t>
      </w:r>
      <w:r w:rsidR="00654039">
        <w:rPr>
          <w:lang w:val="nl-NL"/>
        </w:rPr>
        <w:t xml:space="preserve"> này gửi Vụ Chính sách tiền tệ và </w:t>
      </w:r>
      <w:r w:rsidRPr="00DF2E89">
        <w:rPr>
          <w:lang w:val="nl-NL"/>
        </w:rPr>
        <w:t>Cơ quan Thanh tra, giám sát ngân hàng;</w:t>
      </w:r>
    </w:p>
    <w:p w:rsidR="00121B7D" w:rsidRPr="00DF2E89" w:rsidRDefault="00121B7D" w:rsidP="00774E41">
      <w:pPr>
        <w:spacing w:before="120"/>
        <w:ind w:firstLine="720"/>
        <w:jc w:val="both"/>
        <w:rPr>
          <w:lang w:val="nl-NL"/>
        </w:rPr>
      </w:pPr>
      <w:r w:rsidRPr="00DF2E89">
        <w:rPr>
          <w:lang w:val="nl-NL"/>
        </w:rPr>
        <w:t xml:space="preserve">b) Công ty Quản lý tài sản: </w:t>
      </w:r>
      <w:r w:rsidR="00606B14" w:rsidRPr="00DF2E89">
        <w:rPr>
          <w:lang w:val="nl-NL"/>
        </w:rPr>
        <w:t>Có ý kiến về việc tổ chức tín dụng đáp ứng</w:t>
      </w:r>
      <w:r w:rsidR="00B67C8D" w:rsidRPr="00DF2E89">
        <w:rPr>
          <w:lang w:val="vi-VN"/>
        </w:rPr>
        <w:t xml:space="preserve"> hay không đáp ứng</w:t>
      </w:r>
      <w:r w:rsidR="00606B14" w:rsidRPr="00DF2E89">
        <w:rPr>
          <w:lang w:val="nl-NL"/>
        </w:rPr>
        <w:t xml:space="preserve"> </w:t>
      </w:r>
      <w:r w:rsidR="00B67C8D" w:rsidRPr="00DF2E89">
        <w:rPr>
          <w:lang w:val="vi-VN"/>
        </w:rPr>
        <w:t>điều kiện</w:t>
      </w:r>
      <w:r w:rsidR="00606B14" w:rsidRPr="00DF2E89">
        <w:rPr>
          <w:lang w:val="nl-NL"/>
        </w:rPr>
        <w:t xml:space="preserve"> quy định </w:t>
      </w:r>
      <w:bookmarkStart w:id="21" w:name="OLE_LINK11"/>
      <w:r w:rsidR="00606B14" w:rsidRPr="00DF2E89">
        <w:rPr>
          <w:lang w:val="nl-NL"/>
        </w:rPr>
        <w:t xml:space="preserve">tại </w:t>
      </w:r>
      <w:r w:rsidR="00B67C8D" w:rsidRPr="00DF2E89">
        <w:rPr>
          <w:lang w:val="vi-VN"/>
        </w:rPr>
        <w:t xml:space="preserve">khoản </w:t>
      </w:r>
      <w:r w:rsidR="004C46F6" w:rsidRPr="00DF2E89">
        <w:t>4</w:t>
      </w:r>
      <w:r w:rsidR="00B67C8D" w:rsidRPr="00DF2E89">
        <w:rPr>
          <w:lang w:val="vi-VN"/>
        </w:rPr>
        <w:t xml:space="preserve"> </w:t>
      </w:r>
      <w:r w:rsidR="00606B14" w:rsidRPr="00DF2E89">
        <w:rPr>
          <w:lang w:val="nl-NL"/>
        </w:rPr>
        <w:t xml:space="preserve">Điều </w:t>
      </w:r>
      <w:r w:rsidR="004F3EE1" w:rsidRPr="00DF2E89">
        <w:rPr>
          <w:lang w:val="nl-NL"/>
        </w:rPr>
        <w:t>5</w:t>
      </w:r>
      <w:r w:rsidR="007D33AF" w:rsidRPr="007D33AF">
        <w:t xml:space="preserve"> </w:t>
      </w:r>
      <w:r w:rsidR="00D25165">
        <w:t xml:space="preserve">Thông tư này </w:t>
      </w:r>
      <w:bookmarkStart w:id="22" w:name="OLE_LINK10"/>
      <w:r w:rsidR="00D25165">
        <w:t>(trường hợp tổ chức tín dụng đề nghị vay tái cấp vốn)</w:t>
      </w:r>
      <w:bookmarkEnd w:id="22"/>
      <w:r w:rsidR="00D25165">
        <w:t xml:space="preserve"> hoặc </w:t>
      </w:r>
      <w:r w:rsidR="00FB3C51">
        <w:t>kh</w:t>
      </w:r>
      <w:r w:rsidR="00D25165">
        <w:t xml:space="preserve">oản </w:t>
      </w:r>
      <w:r w:rsidR="00442598">
        <w:t>3</w:t>
      </w:r>
      <w:r w:rsidR="00D25165">
        <w:t xml:space="preserve"> </w:t>
      </w:r>
      <w:r w:rsidR="007D33AF">
        <w:t xml:space="preserve">Điều 7 </w:t>
      </w:r>
      <w:r w:rsidR="00606B14" w:rsidRPr="00DF2E89">
        <w:rPr>
          <w:lang w:val="nl-NL"/>
        </w:rPr>
        <w:t>Thông tư này</w:t>
      </w:r>
      <w:r w:rsidR="00D25165">
        <w:rPr>
          <w:lang w:val="nl-NL"/>
        </w:rPr>
        <w:t xml:space="preserve"> </w:t>
      </w:r>
      <w:r w:rsidR="00D25165">
        <w:t>(trường hợp tổ chức tín dụng đề nghị gia hạn vay tái cấp vốn)</w:t>
      </w:r>
      <w:bookmarkEnd w:id="21"/>
      <w:r w:rsidR="00B67C8D" w:rsidRPr="00DF2E89">
        <w:rPr>
          <w:lang w:val="vi-VN"/>
        </w:rPr>
        <w:t>;</w:t>
      </w:r>
      <w:r w:rsidR="00606B14" w:rsidRPr="00DF2E89">
        <w:rPr>
          <w:lang w:val="nl-NL"/>
        </w:rPr>
        <w:t xml:space="preserve"> g</w:t>
      </w:r>
      <w:r w:rsidRPr="00DF2E89">
        <w:rPr>
          <w:lang w:val="nl-NL"/>
        </w:rPr>
        <w:t>ửi Bảng kê trái phiếu đặc biệt làm cơ sở tái cấp vốn</w:t>
      </w:r>
      <w:r w:rsidR="00E65E78">
        <w:rPr>
          <w:lang w:val="nl-NL"/>
        </w:rPr>
        <w:t xml:space="preserve"> hoặc</w:t>
      </w:r>
      <w:r w:rsidRPr="00DF2E89">
        <w:rPr>
          <w:lang w:val="nl-NL"/>
        </w:rPr>
        <w:t xml:space="preserve"> gia hạn tái cấp vốn đối với tổ chức tín dụng theo Phụ lục số 0</w:t>
      </w:r>
      <w:r w:rsidR="0022040C" w:rsidRPr="00DF2E89">
        <w:rPr>
          <w:lang w:val="nl-NL"/>
        </w:rPr>
        <w:t>6</w:t>
      </w:r>
      <w:r w:rsidRPr="00DF2E89">
        <w:rPr>
          <w:lang w:val="nl-NL"/>
        </w:rPr>
        <w:t xml:space="preserve"> ban hành kèm theo Thông tư</w:t>
      </w:r>
      <w:r w:rsidR="004017D5" w:rsidRPr="00DF2E89">
        <w:rPr>
          <w:lang w:val="nl-NL"/>
        </w:rPr>
        <w:t xml:space="preserve"> này tới Vụ Chính sách tiền tệ và </w:t>
      </w:r>
      <w:r w:rsidRPr="00DF2E89">
        <w:rPr>
          <w:lang w:val="nl-NL"/>
        </w:rPr>
        <w:t>Cơ quan Thanh tra, giám sát ngân hàng.</w:t>
      </w:r>
    </w:p>
    <w:p w:rsidR="00006BAE" w:rsidRPr="00DF2E89" w:rsidRDefault="00121B7D" w:rsidP="00774E41">
      <w:pPr>
        <w:spacing w:before="120"/>
        <w:ind w:firstLine="720"/>
        <w:jc w:val="both"/>
        <w:rPr>
          <w:lang w:val="nl-NL"/>
        </w:rPr>
      </w:pPr>
      <w:r w:rsidRPr="00DF2E89">
        <w:rPr>
          <w:lang w:val="nl-NL"/>
        </w:rPr>
        <w:t xml:space="preserve">4. Trong thời hạn tối đa </w:t>
      </w:r>
      <w:r w:rsidR="004017D5" w:rsidRPr="00DF2E89">
        <w:rPr>
          <w:lang w:val="vi-VN"/>
        </w:rPr>
        <w:t>07</w:t>
      </w:r>
      <w:r w:rsidRPr="00DF2E89">
        <w:rPr>
          <w:lang w:val="nl-NL"/>
        </w:rPr>
        <w:t xml:space="preserve"> ngày làm việc kể từ ngày nhận được đầy đủ ý kiến của Sở Giao dịch Ngân hàng Nhà nước và Công ty Quản lý tài sản theo quy định tại khoản 3 Điều này, Cơ quan Thanh tra, giám sát ngân hàng có ý kiến bằng văn bản gửi Vụ Chính sách tiền tệ về các nội dung: </w:t>
      </w:r>
    </w:p>
    <w:p w:rsidR="00E46460" w:rsidRDefault="00006BAE" w:rsidP="00774E41">
      <w:pPr>
        <w:spacing w:before="120"/>
        <w:ind w:firstLine="720"/>
        <w:jc w:val="both"/>
        <w:rPr>
          <w:lang w:val="nl-NL"/>
        </w:rPr>
      </w:pPr>
      <w:r w:rsidRPr="00DF2E89">
        <w:rPr>
          <w:lang w:val="nl-NL"/>
        </w:rPr>
        <w:t xml:space="preserve">a) </w:t>
      </w:r>
      <w:r w:rsidR="00654039">
        <w:t>T</w:t>
      </w:r>
      <w:r w:rsidR="00121B7D" w:rsidRPr="00DF2E89">
        <w:rPr>
          <w:lang w:val="nl-NL"/>
        </w:rPr>
        <w:t>ổ chức tín dụng đáp ứng</w:t>
      </w:r>
      <w:r w:rsidR="004017D5" w:rsidRPr="00DF2E89">
        <w:rPr>
          <w:lang w:val="vi-VN"/>
        </w:rPr>
        <w:t xml:space="preserve"> hay không đáp ứng</w:t>
      </w:r>
      <w:r w:rsidR="00121B7D" w:rsidRPr="00DF2E89">
        <w:rPr>
          <w:lang w:val="nl-NL"/>
        </w:rPr>
        <w:t xml:space="preserve"> </w:t>
      </w:r>
      <w:r w:rsidR="00C12781" w:rsidRPr="00DF2E89">
        <w:rPr>
          <w:lang w:val="nl-NL"/>
        </w:rPr>
        <w:t xml:space="preserve">các </w:t>
      </w:r>
      <w:r w:rsidR="00121B7D" w:rsidRPr="00DF2E89">
        <w:rPr>
          <w:lang w:val="nl-NL"/>
        </w:rPr>
        <w:t xml:space="preserve">điều kiện quy định tại </w:t>
      </w:r>
      <w:r w:rsidR="004C46F6" w:rsidRPr="00DF2E89">
        <w:rPr>
          <w:lang w:val="nl-NL"/>
        </w:rPr>
        <w:t>k</w:t>
      </w:r>
      <w:r w:rsidR="004C46F6" w:rsidRPr="00DF2E89">
        <w:rPr>
          <w:lang w:val="vi-VN"/>
        </w:rPr>
        <w:t>hoản 1</w:t>
      </w:r>
      <w:r w:rsidR="004C46F6" w:rsidRPr="00DF2E89">
        <w:t>,</w:t>
      </w:r>
      <w:r w:rsidR="004C46F6" w:rsidRPr="00DF2E89">
        <w:rPr>
          <w:lang w:val="vi-VN"/>
        </w:rPr>
        <w:t xml:space="preserve"> </w:t>
      </w:r>
      <w:r w:rsidR="00F452F1">
        <w:t>2,</w:t>
      </w:r>
      <w:r w:rsidR="004C46F6" w:rsidRPr="00DF2E89">
        <w:t xml:space="preserve"> 3</w:t>
      </w:r>
      <w:r w:rsidR="0094772E" w:rsidRPr="00DF2E89">
        <w:rPr>
          <w:lang w:val="vi-VN"/>
        </w:rPr>
        <w:t xml:space="preserve"> </w:t>
      </w:r>
      <w:r w:rsidR="00121B7D" w:rsidRPr="00DF2E89">
        <w:rPr>
          <w:lang w:val="nl-NL"/>
        </w:rPr>
        <w:t xml:space="preserve">Điều </w:t>
      </w:r>
      <w:r w:rsidR="00CC7759" w:rsidRPr="00DF2E89">
        <w:rPr>
          <w:lang w:val="nl-NL"/>
        </w:rPr>
        <w:t>5</w:t>
      </w:r>
      <w:r w:rsidR="00E46460">
        <w:rPr>
          <w:lang w:val="nl-NL"/>
        </w:rPr>
        <w:t xml:space="preserve"> Thông tư này </w:t>
      </w:r>
      <w:bookmarkStart w:id="23" w:name="OLE_LINK12"/>
      <w:r w:rsidR="00E46460">
        <w:rPr>
          <w:lang w:val="nl-NL"/>
        </w:rPr>
        <w:t xml:space="preserve">(trường hợp tổ chức tín dụng đề nghị vay </w:t>
      </w:r>
      <w:r w:rsidR="00E46460" w:rsidRPr="00DF2E89">
        <w:rPr>
          <w:lang w:val="nl-NL"/>
        </w:rPr>
        <w:t>tái cấp vốn</w:t>
      </w:r>
      <w:r w:rsidR="00E46460">
        <w:rPr>
          <w:lang w:val="nl-NL"/>
        </w:rPr>
        <w:t>)</w:t>
      </w:r>
      <w:bookmarkEnd w:id="23"/>
      <w:r w:rsidR="0014289B">
        <w:rPr>
          <w:lang w:val="nl-NL"/>
        </w:rPr>
        <w:t xml:space="preserve"> hoặc tại khoản 1</w:t>
      </w:r>
      <w:r w:rsidR="00DF69AD">
        <w:rPr>
          <w:lang w:val="nl-NL"/>
        </w:rPr>
        <w:t xml:space="preserve">, </w:t>
      </w:r>
      <w:r w:rsidR="00FF2B89">
        <w:rPr>
          <w:lang w:val="nl-NL"/>
        </w:rPr>
        <w:t>2</w:t>
      </w:r>
      <w:r w:rsidR="0014289B">
        <w:rPr>
          <w:lang w:val="nl-NL"/>
        </w:rPr>
        <w:t xml:space="preserve"> </w:t>
      </w:r>
      <w:r w:rsidR="0014289B" w:rsidRPr="00DF2E89">
        <w:rPr>
          <w:lang w:val="nl-NL"/>
        </w:rPr>
        <w:t>Điều 7 Thông tư này</w:t>
      </w:r>
      <w:r w:rsidR="0014289B">
        <w:rPr>
          <w:lang w:val="nl-NL"/>
        </w:rPr>
        <w:t xml:space="preserve"> (trường hợp tổ chức tín dụng đề nghị gia hạn vay </w:t>
      </w:r>
      <w:r w:rsidR="0014289B" w:rsidRPr="00DF2E89">
        <w:rPr>
          <w:lang w:val="nl-NL"/>
        </w:rPr>
        <w:t>tái cấp vốn</w:t>
      </w:r>
      <w:r w:rsidR="0014289B">
        <w:rPr>
          <w:lang w:val="nl-NL"/>
        </w:rPr>
        <w:t>);</w:t>
      </w:r>
    </w:p>
    <w:p w:rsidR="00121B7D" w:rsidRPr="00DF2E89" w:rsidRDefault="00006BAE" w:rsidP="00774E41">
      <w:pPr>
        <w:spacing w:before="120"/>
        <w:ind w:firstLine="720"/>
        <w:jc w:val="both"/>
        <w:rPr>
          <w:lang w:val="nl-NL"/>
        </w:rPr>
      </w:pPr>
      <w:r w:rsidRPr="00DF2E89">
        <w:rPr>
          <w:lang w:val="nl-NL"/>
        </w:rPr>
        <w:t>b) Ý</w:t>
      </w:r>
      <w:r w:rsidR="00121B7D" w:rsidRPr="00DF2E89">
        <w:rPr>
          <w:lang w:val="nl-NL"/>
        </w:rPr>
        <w:t xml:space="preserve"> kiến cụ thể về </w:t>
      </w:r>
      <w:r w:rsidR="0094772E" w:rsidRPr="00DF2E89">
        <w:rPr>
          <w:lang w:val="vi-VN"/>
        </w:rPr>
        <w:t>tỷ lệ</w:t>
      </w:r>
      <w:r w:rsidR="00121B7D" w:rsidRPr="00DF2E89">
        <w:rPr>
          <w:lang w:val="nl-NL"/>
        </w:rPr>
        <w:t xml:space="preserve"> tái cấp vốn, </w:t>
      </w:r>
      <w:r w:rsidR="0094772E" w:rsidRPr="0014339B">
        <w:rPr>
          <w:lang w:val="nl-NL"/>
        </w:rPr>
        <w:t>tỷ lệ</w:t>
      </w:r>
      <w:r w:rsidR="00121B7D" w:rsidRPr="00DF2E89">
        <w:rPr>
          <w:lang w:val="nl-NL"/>
        </w:rPr>
        <w:t xml:space="preserve"> gia hạn tái cấp vốn</w:t>
      </w:r>
      <w:r w:rsidR="00407F51">
        <w:rPr>
          <w:lang w:val="nl-NL"/>
        </w:rPr>
        <w:t xml:space="preserve"> </w:t>
      </w:r>
      <w:r w:rsidR="00407F51" w:rsidRPr="0014339B">
        <w:rPr>
          <w:lang w:val="nl-NL"/>
        </w:rPr>
        <w:t xml:space="preserve">theo quy định tại Phụ lục </w:t>
      </w:r>
      <w:r w:rsidR="0014339B">
        <w:rPr>
          <w:lang w:val="nl-NL"/>
        </w:rPr>
        <w:t xml:space="preserve">số </w:t>
      </w:r>
      <w:r w:rsidR="00407F51" w:rsidRPr="0014339B">
        <w:rPr>
          <w:lang w:val="nl-NL"/>
        </w:rPr>
        <w:t xml:space="preserve">01 ban hành kèm </w:t>
      </w:r>
      <w:r w:rsidR="0014339B" w:rsidRPr="0014339B">
        <w:rPr>
          <w:lang w:val="nl-NL"/>
        </w:rPr>
        <w:t xml:space="preserve">theo </w:t>
      </w:r>
      <w:r w:rsidR="00407F51" w:rsidRPr="0014339B">
        <w:rPr>
          <w:lang w:val="nl-NL"/>
        </w:rPr>
        <w:t>Thông tư này</w:t>
      </w:r>
      <w:r w:rsidR="00121B7D" w:rsidRPr="00DF2E89">
        <w:rPr>
          <w:lang w:val="nl-NL"/>
        </w:rPr>
        <w:t>, thời hạn tái cấp vốn,</w:t>
      </w:r>
      <w:r w:rsidR="00654039">
        <w:rPr>
          <w:lang w:val="nl-NL"/>
        </w:rPr>
        <w:t xml:space="preserve"> thời gian</w:t>
      </w:r>
      <w:r w:rsidR="00121B7D" w:rsidRPr="00DF2E89">
        <w:rPr>
          <w:lang w:val="nl-NL"/>
        </w:rPr>
        <w:t xml:space="preserve"> gia hạn tái cấp vốn</w:t>
      </w:r>
      <w:r w:rsidR="004017D5" w:rsidRPr="00DF2E89">
        <w:rPr>
          <w:lang w:val="vi-VN"/>
        </w:rPr>
        <w:t xml:space="preserve"> đối với tổ chức tín dụng</w:t>
      </w:r>
      <w:r w:rsidR="00121B7D" w:rsidRPr="00DF2E89">
        <w:rPr>
          <w:lang w:val="nl-NL"/>
        </w:rPr>
        <w:t>.</w:t>
      </w:r>
    </w:p>
    <w:p w:rsidR="00121B7D" w:rsidRPr="00DF2E89" w:rsidRDefault="00121B7D" w:rsidP="00774E41">
      <w:pPr>
        <w:spacing w:before="120"/>
        <w:ind w:firstLine="720"/>
        <w:jc w:val="both"/>
        <w:rPr>
          <w:lang w:val="nl-NL"/>
        </w:rPr>
      </w:pPr>
      <w:r w:rsidRPr="00DF2E89">
        <w:rPr>
          <w:lang w:val="nl-NL"/>
        </w:rPr>
        <w:t>5. Trong thời hạn tối đa 07 ngày làm việc kể từ ngày nhận được đầy đủ ý kiến của các đơn vị theo quy định tại khoản 3</w:t>
      </w:r>
      <w:r w:rsidR="00763DA6">
        <w:rPr>
          <w:lang w:val="nl-NL"/>
        </w:rPr>
        <w:t>,</w:t>
      </w:r>
      <w:r w:rsidRPr="00DF2E89">
        <w:rPr>
          <w:lang w:val="nl-NL"/>
        </w:rPr>
        <w:t xml:space="preserve"> 4 Điều này, Vụ Chính sách tiền tệ tổng hợp, căn cứ mục tiêu điều hành chính sách tiền tệ đề xuất xử lý đề nghị vay tái cấp vốn hoặc gia hạn vay </w:t>
      </w:r>
      <w:r w:rsidR="005F5540">
        <w:rPr>
          <w:lang w:val="nl-NL"/>
        </w:rPr>
        <w:t>tái cấp vốn của tổ chức tín dụng; t</w:t>
      </w:r>
      <w:r w:rsidR="00006BAE" w:rsidRPr="00DF2E89">
        <w:rPr>
          <w:lang w:val="nl-NL"/>
        </w:rPr>
        <w:t xml:space="preserve">rường hợp đề </w:t>
      </w:r>
      <w:r w:rsidR="00006BAE" w:rsidRPr="00DF2E89">
        <w:rPr>
          <w:lang w:val="nl-NL"/>
        </w:rPr>
        <w:lastRenderedPageBreak/>
        <w:t xml:space="preserve">xuất chấp thuận, Vụ </w:t>
      </w:r>
      <w:r w:rsidR="00654039">
        <w:rPr>
          <w:lang w:val="nl-NL"/>
        </w:rPr>
        <w:t>Chính sách tiền tệ</w:t>
      </w:r>
      <w:r w:rsidR="00006BAE" w:rsidRPr="00DF2E89">
        <w:rPr>
          <w:lang w:val="nl-NL"/>
        </w:rPr>
        <w:t xml:space="preserve"> </w:t>
      </w:r>
      <w:r w:rsidR="00F24A43" w:rsidRPr="00DF2E89">
        <w:rPr>
          <w:lang w:val="nl-NL"/>
        </w:rPr>
        <w:t>gửi</w:t>
      </w:r>
      <w:r w:rsidRPr="00DF2E89">
        <w:rPr>
          <w:lang w:val="nl-NL"/>
        </w:rPr>
        <w:t xml:space="preserve"> văn bản</w:t>
      </w:r>
      <w:r w:rsidR="008550DB">
        <w:rPr>
          <w:lang w:val="nl-NL"/>
        </w:rPr>
        <w:t xml:space="preserve"> đính kèm</w:t>
      </w:r>
      <w:r w:rsidR="009C6538">
        <w:rPr>
          <w:lang w:val="nl-NL"/>
        </w:rPr>
        <w:t xml:space="preserve"> dự thảo Quyết định tái cấp vốn</w:t>
      </w:r>
      <w:r w:rsidR="008550DB">
        <w:rPr>
          <w:lang w:val="nl-NL"/>
        </w:rPr>
        <w:t xml:space="preserve"> hoặc dự thảo Quyết định gia hạn tái cấp vốn </w:t>
      </w:r>
      <w:r w:rsidRPr="00DF2E89">
        <w:rPr>
          <w:lang w:val="nl-NL"/>
        </w:rPr>
        <w:t>lấy ý kiến Cơ quan Thanh tra, giám sát ngân hàng, Sở Giao dịch Ngân hàng Nhà nước</w:t>
      </w:r>
      <w:r w:rsidR="00031486">
        <w:rPr>
          <w:lang w:val="nl-NL"/>
        </w:rPr>
        <w:t xml:space="preserve"> và</w:t>
      </w:r>
      <w:r w:rsidR="00006BAE" w:rsidRPr="00DF2E89">
        <w:rPr>
          <w:lang w:val="nl-NL"/>
        </w:rPr>
        <w:t xml:space="preserve"> Công ty Quản lý tài sản</w:t>
      </w:r>
      <w:r w:rsidR="005F5540">
        <w:rPr>
          <w:lang w:val="nl-NL"/>
        </w:rPr>
        <w:t>.</w:t>
      </w:r>
    </w:p>
    <w:p w:rsidR="00121B7D" w:rsidRPr="00DF2E89" w:rsidRDefault="00121B7D" w:rsidP="00774E41">
      <w:pPr>
        <w:spacing w:before="120"/>
        <w:ind w:firstLine="720"/>
        <w:jc w:val="both"/>
        <w:rPr>
          <w:lang w:val="nl-NL"/>
        </w:rPr>
      </w:pPr>
      <w:r w:rsidRPr="00DF2E89">
        <w:rPr>
          <w:lang w:val="nl-NL"/>
        </w:rPr>
        <w:t>6. Trong thời hạn tối đa 0</w:t>
      </w:r>
      <w:r w:rsidR="004017D5" w:rsidRPr="00DF2E89">
        <w:rPr>
          <w:lang w:val="vi-VN"/>
        </w:rPr>
        <w:t>5</w:t>
      </w:r>
      <w:r w:rsidRPr="00DF2E89">
        <w:rPr>
          <w:lang w:val="nl-NL"/>
        </w:rPr>
        <w:t xml:space="preserve"> ngày làm việc kể từ ngày nhận được văn bản đề nghị có ý kiến của Vụ Chính sách tiền tệ theo quy định tại khoản 5</w:t>
      </w:r>
      <w:r w:rsidR="00A27BDB" w:rsidRPr="00DF2E89">
        <w:rPr>
          <w:lang w:val="nl-NL"/>
        </w:rPr>
        <w:t xml:space="preserve"> </w:t>
      </w:r>
      <w:r w:rsidRPr="00DF2E89">
        <w:rPr>
          <w:lang w:val="nl-NL"/>
        </w:rPr>
        <w:t xml:space="preserve">Điều này, Cơ quan Thanh tra, giám sát ngân hàng, </w:t>
      </w:r>
      <w:r w:rsidR="00031486">
        <w:rPr>
          <w:lang w:val="nl-NL"/>
        </w:rPr>
        <w:t>Sở Giao dịch Ngân hàng Nhà nước và</w:t>
      </w:r>
      <w:r w:rsidRPr="00DF2E89">
        <w:rPr>
          <w:lang w:val="nl-NL"/>
        </w:rPr>
        <w:t xml:space="preserve"> Công ty Quản lý tài sản có ý kiến </w:t>
      </w:r>
      <w:r w:rsidR="00AA0B65" w:rsidRPr="00DF2E89">
        <w:rPr>
          <w:lang w:val="nl-NL"/>
        </w:rPr>
        <w:t xml:space="preserve">bằng văn bản </w:t>
      </w:r>
      <w:r w:rsidR="00122A5E" w:rsidRPr="00DF2E89">
        <w:rPr>
          <w:lang w:val="nl-NL"/>
        </w:rPr>
        <w:t>gửi Vụ Chính sách tiền tệ:</w:t>
      </w:r>
    </w:p>
    <w:p w:rsidR="00122A5E" w:rsidRPr="00DF2E89" w:rsidRDefault="00122A5E" w:rsidP="00774E41">
      <w:pPr>
        <w:spacing w:before="120"/>
        <w:ind w:firstLine="720"/>
        <w:jc w:val="both"/>
        <w:rPr>
          <w:lang w:val="nl-NL"/>
        </w:rPr>
      </w:pPr>
      <w:r w:rsidRPr="00DF2E89">
        <w:rPr>
          <w:lang w:val="nl-NL"/>
        </w:rPr>
        <w:t xml:space="preserve">a) Cơ quan Thanh tra, giám sát ngân hàng: </w:t>
      </w:r>
      <w:r w:rsidR="00827B8E" w:rsidRPr="00DF2E89">
        <w:rPr>
          <w:lang w:val="nl-NL"/>
        </w:rPr>
        <w:t xml:space="preserve">Có ý kiến </w:t>
      </w:r>
      <w:r w:rsidR="00AC2A96" w:rsidRPr="00DF2E89">
        <w:rPr>
          <w:lang w:val="nl-NL"/>
        </w:rPr>
        <w:t>đối với</w:t>
      </w:r>
      <w:r w:rsidR="00827B8E" w:rsidRPr="00DF2E89">
        <w:rPr>
          <w:lang w:val="nl-NL"/>
        </w:rPr>
        <w:t xml:space="preserve"> đề xuất xử lý </w:t>
      </w:r>
      <w:r w:rsidR="00C61A3A">
        <w:rPr>
          <w:lang w:val="nl-NL"/>
        </w:rPr>
        <w:t>của Vụ Chính sách tiền tệ và</w:t>
      </w:r>
      <w:r w:rsidR="00A1344D">
        <w:rPr>
          <w:lang w:val="nl-NL"/>
        </w:rPr>
        <w:t xml:space="preserve"> </w:t>
      </w:r>
      <w:r w:rsidR="008550DB">
        <w:rPr>
          <w:lang w:val="nl-NL"/>
        </w:rPr>
        <w:t>dự thảo</w:t>
      </w:r>
      <w:r w:rsidR="00C61A3A">
        <w:rPr>
          <w:lang w:val="nl-NL"/>
        </w:rPr>
        <w:t xml:space="preserve"> Quyết định</w:t>
      </w:r>
      <w:r w:rsidR="00772848">
        <w:rPr>
          <w:lang w:val="nl-NL"/>
        </w:rPr>
        <w:t xml:space="preserve"> </w:t>
      </w:r>
      <w:r w:rsidR="00827B8E" w:rsidRPr="00DF2E89">
        <w:rPr>
          <w:lang w:val="nl-NL"/>
        </w:rPr>
        <w:t>tái cấp vốn</w:t>
      </w:r>
      <w:r w:rsidR="00C61A3A">
        <w:rPr>
          <w:lang w:val="nl-NL"/>
        </w:rPr>
        <w:t xml:space="preserve"> hoặc dự thảo Quyết định</w:t>
      </w:r>
      <w:r w:rsidR="009F7BBE" w:rsidRPr="00DF2E89">
        <w:rPr>
          <w:lang w:val="nl-NL"/>
        </w:rPr>
        <w:t xml:space="preserve"> gia hạn tái cấp vốn</w:t>
      </w:r>
      <w:r w:rsidR="00827B8E" w:rsidRPr="00DF2E89">
        <w:rPr>
          <w:lang w:val="nl-NL"/>
        </w:rPr>
        <w:t xml:space="preserve"> </w:t>
      </w:r>
      <w:r w:rsidR="00C61A3A">
        <w:rPr>
          <w:lang w:val="nl-NL"/>
        </w:rPr>
        <w:t>đối với</w:t>
      </w:r>
      <w:r w:rsidR="00827B8E" w:rsidRPr="00DF2E89">
        <w:rPr>
          <w:lang w:val="nl-NL"/>
        </w:rPr>
        <w:t xml:space="preserve"> tổ chức tín dụng;</w:t>
      </w:r>
    </w:p>
    <w:p w:rsidR="00A1344D" w:rsidRPr="00DF2E89" w:rsidRDefault="00122A5E" w:rsidP="00A1344D">
      <w:pPr>
        <w:spacing w:before="120"/>
        <w:ind w:firstLine="720"/>
        <w:jc w:val="both"/>
        <w:rPr>
          <w:lang w:val="nl-NL"/>
        </w:rPr>
      </w:pPr>
      <w:r w:rsidRPr="00DF2E89">
        <w:rPr>
          <w:lang w:val="nl-NL"/>
        </w:rPr>
        <w:t xml:space="preserve">b) Sở Giao dịch Ngân hàng Nhà nước: </w:t>
      </w:r>
      <w:r w:rsidR="00827B8E" w:rsidRPr="00DF2E89">
        <w:rPr>
          <w:lang w:val="nl-NL"/>
        </w:rPr>
        <w:t xml:space="preserve">Cập nhật đến thời điểm gần nhất </w:t>
      </w:r>
      <w:r w:rsidR="0038714D" w:rsidRPr="00DF2E89">
        <w:rPr>
          <w:lang w:val="nl-NL"/>
        </w:rPr>
        <w:t>số</w:t>
      </w:r>
      <w:r w:rsidR="00DA29C5" w:rsidRPr="00DF2E89">
        <w:rPr>
          <w:lang w:val="nl-NL"/>
        </w:rPr>
        <w:t xml:space="preserve"> liệu</w:t>
      </w:r>
      <w:r w:rsidR="0038714D" w:rsidRPr="00DF2E89">
        <w:rPr>
          <w:lang w:val="nl-NL"/>
        </w:rPr>
        <w:t xml:space="preserve"> </w:t>
      </w:r>
      <w:r w:rsidR="00DA29C5" w:rsidRPr="00DF2E89">
        <w:rPr>
          <w:lang w:val="nl-NL"/>
        </w:rPr>
        <w:t>Bảng kê</w:t>
      </w:r>
      <w:r w:rsidR="00D33401">
        <w:rPr>
          <w:lang w:val="nl-NL"/>
        </w:rPr>
        <w:t xml:space="preserve"> số dư</w:t>
      </w:r>
      <w:r w:rsidR="00DA29C5" w:rsidRPr="00DF2E89">
        <w:rPr>
          <w:lang w:val="nl-NL"/>
        </w:rPr>
        <w:t xml:space="preserve"> trái phiếu đặc biệt </w:t>
      </w:r>
      <w:r w:rsidR="00220526">
        <w:rPr>
          <w:lang w:val="nl-NL"/>
        </w:rPr>
        <w:t xml:space="preserve">của tổ chức tín dụng đang lưu ký tại Sở giao dịch </w:t>
      </w:r>
      <w:r w:rsidR="00DA29C5" w:rsidRPr="00DF2E89">
        <w:rPr>
          <w:lang w:val="nl-NL"/>
        </w:rPr>
        <w:t>làm cơ sở tái cấp vốn</w:t>
      </w:r>
      <w:r w:rsidR="00E65E78">
        <w:rPr>
          <w:lang w:val="nl-NL"/>
        </w:rPr>
        <w:t xml:space="preserve"> hoặc </w:t>
      </w:r>
      <w:r w:rsidR="00DA29C5" w:rsidRPr="00DF2E89">
        <w:rPr>
          <w:lang w:val="nl-NL"/>
        </w:rPr>
        <w:t>gia hạn tái cấp vốn theo Phụ lục số 05 ban hành kèm theo Thông tư này</w:t>
      </w:r>
      <w:r w:rsidR="00C45E76" w:rsidRPr="00DF2E89">
        <w:rPr>
          <w:lang w:val="nl-NL"/>
        </w:rPr>
        <w:t>;</w:t>
      </w:r>
      <w:r w:rsidR="00A1344D" w:rsidRPr="00A1344D">
        <w:rPr>
          <w:lang w:val="nl-NL"/>
        </w:rPr>
        <w:t xml:space="preserve"> </w:t>
      </w:r>
      <w:r w:rsidR="00A1344D" w:rsidRPr="00DF2E89">
        <w:rPr>
          <w:lang w:val="nl-NL"/>
        </w:rPr>
        <w:t xml:space="preserve">Có ý kiến đối với </w:t>
      </w:r>
      <w:bookmarkStart w:id="24" w:name="OLE_LINK4"/>
      <w:r w:rsidR="00506FF2">
        <w:rPr>
          <w:lang w:val="nl-NL"/>
        </w:rPr>
        <w:t xml:space="preserve">dự thảo Quyết định </w:t>
      </w:r>
      <w:r w:rsidR="00A1344D" w:rsidRPr="00DF2E89">
        <w:rPr>
          <w:lang w:val="nl-NL"/>
        </w:rPr>
        <w:t>tái cấp vốn</w:t>
      </w:r>
      <w:r w:rsidR="00BF7C95">
        <w:rPr>
          <w:lang w:val="nl-NL"/>
        </w:rPr>
        <w:t xml:space="preserve"> hoặc dự thảo Quyết định</w:t>
      </w:r>
      <w:r w:rsidR="00A1344D" w:rsidRPr="00DF2E89">
        <w:rPr>
          <w:lang w:val="nl-NL"/>
        </w:rPr>
        <w:t xml:space="preserve"> gia hạn tái cấp vốn </w:t>
      </w:r>
      <w:r w:rsidR="00BF7C95">
        <w:rPr>
          <w:lang w:val="nl-NL"/>
        </w:rPr>
        <w:t>đối với</w:t>
      </w:r>
      <w:r w:rsidR="00A1344D" w:rsidRPr="00DF2E89">
        <w:rPr>
          <w:lang w:val="nl-NL"/>
        </w:rPr>
        <w:t xml:space="preserve"> tổ chức tín dụng;</w:t>
      </w:r>
    </w:p>
    <w:bookmarkEnd w:id="24"/>
    <w:p w:rsidR="00C45E76" w:rsidRPr="00DF2E89" w:rsidRDefault="00122A5E" w:rsidP="00BF7C95">
      <w:pPr>
        <w:spacing w:before="120"/>
        <w:ind w:firstLine="720"/>
        <w:jc w:val="both"/>
        <w:rPr>
          <w:lang w:val="nl-NL"/>
        </w:rPr>
      </w:pPr>
      <w:r w:rsidRPr="00DF2E89">
        <w:rPr>
          <w:lang w:val="nl-NL"/>
        </w:rPr>
        <w:t xml:space="preserve">c) Công ty Quản lý tài sản: </w:t>
      </w:r>
      <w:r w:rsidR="0038714D" w:rsidRPr="00DF2E89">
        <w:rPr>
          <w:lang w:val="nl-NL"/>
        </w:rPr>
        <w:t>Cập nhật đến thời điểm gần nhất Bảng kê trái phiếu đặc biệt làm cơ sở tái cấp vốn</w:t>
      </w:r>
      <w:r w:rsidR="00E65E78">
        <w:rPr>
          <w:lang w:val="nl-NL"/>
        </w:rPr>
        <w:t xml:space="preserve"> hoặc</w:t>
      </w:r>
      <w:r w:rsidR="0038714D" w:rsidRPr="00DF2E89">
        <w:rPr>
          <w:lang w:val="nl-NL"/>
        </w:rPr>
        <w:t xml:space="preserve"> gia hạn tái cấp vốn đối với tổ chức tín dụng theo Phụ lục số 0</w:t>
      </w:r>
      <w:r w:rsidR="009123BA" w:rsidRPr="00DF2E89">
        <w:rPr>
          <w:lang w:val="nl-NL"/>
        </w:rPr>
        <w:t>6</w:t>
      </w:r>
      <w:r w:rsidR="00C45E76" w:rsidRPr="00DF2E89">
        <w:rPr>
          <w:lang w:val="nl-NL"/>
        </w:rPr>
        <w:t xml:space="preserve"> ban hành kèm the</w:t>
      </w:r>
      <w:r w:rsidR="00BB0A9B" w:rsidRPr="00DF2E89">
        <w:rPr>
          <w:lang w:val="nl-NL"/>
        </w:rPr>
        <w:t>o Thông tư này</w:t>
      </w:r>
      <w:r w:rsidR="00A1344D">
        <w:rPr>
          <w:lang w:val="nl-NL"/>
        </w:rPr>
        <w:t xml:space="preserve">; </w:t>
      </w:r>
      <w:r w:rsidR="00A1344D" w:rsidRPr="00DF2E89">
        <w:rPr>
          <w:lang w:val="nl-NL"/>
        </w:rPr>
        <w:t xml:space="preserve">Có ý kiến đối với </w:t>
      </w:r>
      <w:r w:rsidR="00BF7C95">
        <w:rPr>
          <w:lang w:val="nl-NL"/>
        </w:rPr>
        <w:t>dự thảo Quyết định tái cấp vốn hoặc dự thảo Quyết định gia hạn tái cấp vốn đối với tổ chức tín dụng</w:t>
      </w:r>
      <w:r w:rsidR="00A1344D">
        <w:rPr>
          <w:lang w:val="nl-NL"/>
        </w:rPr>
        <w:t>.</w:t>
      </w:r>
    </w:p>
    <w:p w:rsidR="000010AA" w:rsidRPr="00DF2E89" w:rsidRDefault="00A739A8" w:rsidP="00D926EC">
      <w:pPr>
        <w:spacing w:before="120"/>
        <w:ind w:firstLine="720"/>
        <w:jc w:val="both"/>
        <w:rPr>
          <w:lang w:val="vi-VN"/>
        </w:rPr>
      </w:pPr>
      <w:r>
        <w:rPr>
          <w:lang w:val="nl-NL"/>
        </w:rPr>
        <w:t>7. T</w:t>
      </w:r>
      <w:r w:rsidRPr="00DF2E89">
        <w:rPr>
          <w:lang w:val="nl-NL"/>
        </w:rPr>
        <w:t xml:space="preserve">rong thời hạn tối đa 03 ngày làm việc kể từ ngày nhận được </w:t>
      </w:r>
      <w:bookmarkStart w:id="25" w:name="OLE_LINK13"/>
      <w:r w:rsidRPr="00DF2E89">
        <w:rPr>
          <w:lang w:val="nl-NL"/>
        </w:rPr>
        <w:t>Bảng kê trái phiếu đặc biệt</w:t>
      </w:r>
      <w:r w:rsidR="00445708">
        <w:rPr>
          <w:lang w:val="nl-NL"/>
        </w:rPr>
        <w:t xml:space="preserve"> </w:t>
      </w:r>
      <w:bookmarkEnd w:id="25"/>
      <w:r w:rsidR="00445708">
        <w:rPr>
          <w:lang w:val="nl-NL"/>
        </w:rPr>
        <w:t xml:space="preserve">do </w:t>
      </w:r>
      <w:r w:rsidR="00D926EC" w:rsidRPr="00DF2E89">
        <w:rPr>
          <w:lang w:val="nl-NL"/>
        </w:rPr>
        <w:t>tổ chức tín dụng</w:t>
      </w:r>
      <w:r w:rsidR="00D926EC" w:rsidRPr="00D926EC">
        <w:rPr>
          <w:lang w:val="nl-NL"/>
        </w:rPr>
        <w:t xml:space="preserve"> </w:t>
      </w:r>
      <w:r w:rsidR="00D926EC" w:rsidRPr="00DF2E89">
        <w:rPr>
          <w:lang w:val="nl-NL"/>
        </w:rPr>
        <w:t>cập nhật</w:t>
      </w:r>
      <w:r w:rsidR="00D926EC" w:rsidRPr="00D926EC">
        <w:rPr>
          <w:lang w:val="nl-NL"/>
        </w:rPr>
        <w:t xml:space="preserve"> </w:t>
      </w:r>
      <w:r w:rsidR="00D926EC" w:rsidRPr="00DF2E89">
        <w:rPr>
          <w:lang w:val="nl-NL"/>
        </w:rPr>
        <w:t>theo quy định tại khoản 2 Điều 16 Thông tư này,</w:t>
      </w:r>
      <w:r w:rsidR="00281FAE" w:rsidRPr="00DF2E89">
        <w:rPr>
          <w:lang w:val="nl-NL"/>
        </w:rPr>
        <w:t xml:space="preserve"> </w:t>
      </w:r>
      <w:r w:rsidR="00121B7D" w:rsidRPr="00DF2E89">
        <w:rPr>
          <w:lang w:val="nl-NL"/>
        </w:rPr>
        <w:t>Vụ Chính sách tiền tệ</w:t>
      </w:r>
      <w:r w:rsidR="00281FAE" w:rsidRPr="00DF2E89">
        <w:rPr>
          <w:lang w:val="nl-NL"/>
        </w:rPr>
        <w:t xml:space="preserve"> </w:t>
      </w:r>
      <w:r w:rsidR="004017D5" w:rsidRPr="00DF2E89">
        <w:rPr>
          <w:lang w:val="vi-VN"/>
        </w:rPr>
        <w:t>gửi</w:t>
      </w:r>
      <w:r w:rsidR="00281FAE" w:rsidRPr="00DF2E89">
        <w:rPr>
          <w:lang w:val="nl-NL"/>
        </w:rPr>
        <w:t xml:space="preserve"> </w:t>
      </w:r>
      <w:bookmarkStart w:id="26" w:name="OLE_LINK14"/>
      <w:r w:rsidR="00F6561E">
        <w:rPr>
          <w:lang w:val="nl-NL"/>
        </w:rPr>
        <w:t xml:space="preserve">văn bản đính kèm </w:t>
      </w:r>
      <w:r w:rsidR="00D926EC" w:rsidRPr="00DF2E89">
        <w:rPr>
          <w:lang w:val="nl-NL"/>
        </w:rPr>
        <w:t>Bảng kê trái phiếu đặc biệt</w:t>
      </w:r>
      <w:r w:rsidR="00D926EC">
        <w:rPr>
          <w:lang w:val="nl-NL"/>
        </w:rPr>
        <w:t xml:space="preserve"> cập nhật </w:t>
      </w:r>
      <w:bookmarkEnd w:id="26"/>
      <w:r w:rsidR="00F6561E">
        <w:rPr>
          <w:lang w:val="nl-NL"/>
        </w:rPr>
        <w:t>lấy ý kiến</w:t>
      </w:r>
      <w:r w:rsidR="00281FAE" w:rsidRPr="00DF2E89">
        <w:rPr>
          <w:lang w:val="nl-NL"/>
        </w:rPr>
        <w:t xml:space="preserve"> </w:t>
      </w:r>
      <w:r w:rsidR="00883858" w:rsidRPr="00DF2E89">
        <w:rPr>
          <w:lang w:val="nl-NL"/>
        </w:rPr>
        <w:t xml:space="preserve">Cơ quan Thanh tra, giám sát ngân hàng, </w:t>
      </w:r>
      <w:r w:rsidR="00121B7D" w:rsidRPr="00DF2E89">
        <w:rPr>
          <w:lang w:val="nl-NL"/>
        </w:rPr>
        <w:t>Sở Giao dịch Ngân hàng Nhà nước, Công ty Quản lý tài sản</w:t>
      </w:r>
      <w:r w:rsidR="00F6561E">
        <w:rPr>
          <w:lang w:val="vi-VN"/>
        </w:rPr>
        <w:t xml:space="preserve"> </w:t>
      </w:r>
      <w:r w:rsidR="00547318">
        <w:t>theo quy định tại khoản 3, 4, 6 Điều này</w:t>
      </w:r>
      <w:r w:rsidR="00121B7D" w:rsidRPr="00DF2E89">
        <w:rPr>
          <w:lang w:val="nl-NL"/>
        </w:rPr>
        <w:t xml:space="preserve">. Thời hạn xử lý </w:t>
      </w:r>
      <w:r w:rsidR="00BF5350">
        <w:rPr>
          <w:lang w:val="nl-NL"/>
        </w:rPr>
        <w:t xml:space="preserve">của các đơn vị </w:t>
      </w:r>
      <w:r w:rsidR="00121B7D" w:rsidRPr="00DF2E89">
        <w:rPr>
          <w:lang w:val="nl-NL"/>
        </w:rPr>
        <w:t xml:space="preserve">được tính từ ngày các đơn vị nhận được </w:t>
      </w:r>
      <w:r w:rsidR="004017D5" w:rsidRPr="00DF2E89">
        <w:rPr>
          <w:lang w:val="vi-VN"/>
        </w:rPr>
        <w:t xml:space="preserve">văn bản lấy ý kiến </w:t>
      </w:r>
      <w:r w:rsidR="00121B7D" w:rsidRPr="00DF2E89">
        <w:rPr>
          <w:lang w:val="nl-NL"/>
        </w:rPr>
        <w:t>của Vụ Chính sác</w:t>
      </w:r>
      <w:r w:rsidR="004017D5" w:rsidRPr="00DF2E89">
        <w:rPr>
          <w:lang w:val="nl-NL"/>
        </w:rPr>
        <w:t xml:space="preserve">h tiền tệ. </w:t>
      </w:r>
      <w:r w:rsidR="004017D5" w:rsidRPr="00DF2E89">
        <w:rPr>
          <w:lang w:val="vi-VN"/>
        </w:rPr>
        <w:t xml:space="preserve"> </w:t>
      </w:r>
    </w:p>
    <w:p w:rsidR="0064072B" w:rsidRPr="00DF2E89" w:rsidRDefault="0064072B" w:rsidP="0064072B">
      <w:pPr>
        <w:spacing w:before="120"/>
        <w:ind w:firstLine="720"/>
        <w:jc w:val="both"/>
        <w:rPr>
          <w:lang w:val="nl-NL"/>
        </w:rPr>
      </w:pPr>
      <w:r w:rsidRPr="00DF2E89">
        <w:rPr>
          <w:lang w:val="nl-NL"/>
        </w:rPr>
        <w:t xml:space="preserve">8. Trong thời hạn tối đa 07 ngày làm việc kể từ ngày nhận được đầy đủ ý kiến của các đơn vị theo quy định tại </w:t>
      </w:r>
      <w:r w:rsidR="00E65E78">
        <w:rPr>
          <w:lang w:val="nl-NL"/>
        </w:rPr>
        <w:t xml:space="preserve">khoản 4 hoặc </w:t>
      </w:r>
      <w:r w:rsidRPr="00DF2E89">
        <w:rPr>
          <w:lang w:val="nl-NL"/>
        </w:rPr>
        <w:t xml:space="preserve">khoản 6 Điều này, Vụ Chính sách tiền tệ tổng hợp, trình Thống đốc Ngân hàng Nhà nước xem xét, có </w:t>
      </w:r>
      <w:bookmarkStart w:id="27" w:name="OLE_LINK15"/>
      <w:bookmarkStart w:id="28" w:name="OLE_LINK5"/>
      <w:r w:rsidRPr="00DF2E89">
        <w:rPr>
          <w:lang w:val="nl-NL"/>
        </w:rPr>
        <w:t>Quyết định</w:t>
      </w:r>
      <w:bookmarkEnd w:id="27"/>
      <w:r w:rsidRPr="00DF2E89">
        <w:rPr>
          <w:lang w:val="nl-NL"/>
        </w:rPr>
        <w:t xml:space="preserve"> tái cấp vốn, </w:t>
      </w:r>
      <w:r w:rsidR="00885005" w:rsidRPr="00DF2E89">
        <w:rPr>
          <w:lang w:val="nl-NL"/>
        </w:rPr>
        <w:t xml:space="preserve">Quyết định </w:t>
      </w:r>
      <w:r w:rsidRPr="00DF2E89">
        <w:rPr>
          <w:lang w:val="nl-NL"/>
        </w:rPr>
        <w:t>gia hạn tái cấp vốn</w:t>
      </w:r>
      <w:r w:rsidR="00590619">
        <w:rPr>
          <w:lang w:val="nl-NL"/>
        </w:rPr>
        <w:t xml:space="preserve"> </w:t>
      </w:r>
      <w:bookmarkEnd w:id="28"/>
      <w:r w:rsidR="006D5D31" w:rsidRPr="00DF2E89">
        <w:rPr>
          <w:lang w:val="nl-NL"/>
        </w:rPr>
        <w:t>(trường hợp đồng ý) hoặc có văn bản nêu lý do gửi tổ chức tín dụng (trường hợp không đồng ý)</w:t>
      </w:r>
      <w:r w:rsidR="006D5D31">
        <w:rPr>
          <w:lang w:val="nl-NL"/>
        </w:rPr>
        <w:t xml:space="preserve">; </w:t>
      </w:r>
      <w:r w:rsidR="006D5D31" w:rsidRPr="00DF2E89">
        <w:rPr>
          <w:lang w:val="nl-NL"/>
        </w:rPr>
        <w:t>Quyết định tái cấp vốn, Quyết định gia hạn tái cấp vốn</w:t>
      </w:r>
      <w:r w:rsidR="006D5D31">
        <w:rPr>
          <w:lang w:val="nl-NL"/>
        </w:rPr>
        <w:t xml:space="preserve"> </w:t>
      </w:r>
      <w:r w:rsidR="00885005">
        <w:rPr>
          <w:lang w:val="nl-NL"/>
        </w:rPr>
        <w:t xml:space="preserve">có kèm theo Bảng kê trái phiếu đặc biệt làm cơ sở tái cấp vốn, gia hạn tái cấp vốn </w:t>
      </w:r>
      <w:r w:rsidRPr="00DF2E89">
        <w:rPr>
          <w:lang w:val="nl-NL"/>
        </w:rPr>
        <w:t>đối với tổ chức tín dụng</w:t>
      </w:r>
      <w:r w:rsidR="00A5361A" w:rsidRPr="00DF2E89">
        <w:rPr>
          <w:lang w:val="nl-NL"/>
        </w:rPr>
        <w:t>.</w:t>
      </w:r>
    </w:p>
    <w:p w:rsidR="00121B7D" w:rsidRPr="00DF2E89" w:rsidRDefault="00121B7D"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29" w:name="OLE_LINK113"/>
      <w:bookmarkEnd w:id="20"/>
      <w:r w:rsidRPr="00DF2E89">
        <w:rPr>
          <w:rFonts w:ascii="Times New Roman" w:hAnsi="Times New Roman" w:cs="Times New Roman"/>
          <w:b/>
          <w:sz w:val="28"/>
          <w:szCs w:val="28"/>
          <w:lang w:val="nl-NL"/>
        </w:rPr>
        <w:t>Trả nợ vay tái cấp vốn</w:t>
      </w:r>
    </w:p>
    <w:p w:rsidR="00121B7D" w:rsidRPr="00DF2E89" w:rsidRDefault="00121B7D" w:rsidP="00774E41">
      <w:pPr>
        <w:spacing w:before="120"/>
        <w:ind w:firstLine="720"/>
        <w:jc w:val="both"/>
        <w:rPr>
          <w:lang w:val="nl-NL"/>
        </w:rPr>
      </w:pPr>
      <w:r w:rsidRPr="00DF2E89">
        <w:rPr>
          <w:lang w:val="nl-NL"/>
        </w:rPr>
        <w:t xml:space="preserve">1. Khi khoản vay tái cấp vốn đến hạn, tổ chức tín dụng </w:t>
      </w:r>
      <w:r w:rsidRPr="00DF2E89">
        <w:rPr>
          <w:bCs/>
          <w:noProof/>
          <w:lang w:val="nl-NL"/>
        </w:rPr>
        <w:t>phải</w:t>
      </w:r>
      <w:r w:rsidRPr="00DF2E89">
        <w:rPr>
          <w:lang w:val="nl-NL"/>
        </w:rPr>
        <w:t xml:space="preserve"> trả hết nợ gốc, lãi cho Ngân hàng Nhà nước. </w:t>
      </w:r>
    </w:p>
    <w:p w:rsidR="00A71F7F" w:rsidRPr="00DF2E89" w:rsidRDefault="00121B7D" w:rsidP="00F73342">
      <w:pPr>
        <w:spacing w:before="120"/>
        <w:ind w:firstLine="720"/>
        <w:jc w:val="both"/>
        <w:rPr>
          <w:bCs/>
          <w:noProof/>
          <w:lang w:val="vi-VN"/>
        </w:rPr>
      </w:pPr>
      <w:r w:rsidRPr="00DF2E89">
        <w:rPr>
          <w:lang w:val="nl-NL"/>
        </w:rPr>
        <w:t xml:space="preserve">2. </w:t>
      </w:r>
      <w:r w:rsidR="00F73342" w:rsidRPr="00DF2E89">
        <w:rPr>
          <w:bCs/>
          <w:noProof/>
          <w:lang w:val="nl-NL"/>
        </w:rPr>
        <w:t xml:space="preserve">Tổ chức tín dụng có thể trả </w:t>
      </w:r>
      <w:r w:rsidR="0090167E" w:rsidRPr="00DF2E89">
        <w:rPr>
          <w:bCs/>
          <w:noProof/>
          <w:lang w:val="nl-NL"/>
        </w:rPr>
        <w:t xml:space="preserve">trước hạn </w:t>
      </w:r>
      <w:r w:rsidR="00A3622B" w:rsidRPr="00DF2E89">
        <w:rPr>
          <w:bCs/>
          <w:noProof/>
          <w:lang w:val="nl-NL"/>
        </w:rPr>
        <w:t>một phần hoặc toàn bộ nợ</w:t>
      </w:r>
      <w:r w:rsidR="00F73342" w:rsidRPr="00DF2E89">
        <w:rPr>
          <w:bCs/>
          <w:noProof/>
          <w:lang w:val="nl-NL"/>
        </w:rPr>
        <w:t xml:space="preserve"> vay tái cấp vốn.</w:t>
      </w:r>
      <w:r w:rsidR="00F73342" w:rsidRPr="00DF2E89">
        <w:rPr>
          <w:bCs/>
          <w:noProof/>
          <w:lang w:val="vi-VN"/>
        </w:rPr>
        <w:t xml:space="preserve"> </w:t>
      </w:r>
    </w:p>
    <w:p w:rsidR="00121B7D" w:rsidRPr="00DF2E89" w:rsidRDefault="00A71F7F" w:rsidP="00F73342">
      <w:pPr>
        <w:spacing w:before="120"/>
        <w:ind w:firstLine="720"/>
        <w:jc w:val="both"/>
        <w:rPr>
          <w:bCs/>
          <w:noProof/>
          <w:lang w:val="vi-VN"/>
        </w:rPr>
      </w:pPr>
      <w:r w:rsidRPr="00DF2E89">
        <w:rPr>
          <w:bCs/>
          <w:noProof/>
          <w:lang w:val="vi-VN"/>
        </w:rPr>
        <w:t xml:space="preserve">3. Nợ vay </w:t>
      </w:r>
      <w:r w:rsidR="00121B7D" w:rsidRPr="00DF2E89">
        <w:rPr>
          <w:lang w:val="nl-NL"/>
        </w:rPr>
        <w:t xml:space="preserve">tái cấp vốn </w:t>
      </w:r>
      <w:r w:rsidRPr="00DF2E89">
        <w:rPr>
          <w:lang w:val="vi-VN"/>
        </w:rPr>
        <w:t xml:space="preserve">của tổ chức tín dụng phải được trả </w:t>
      </w:r>
      <w:r w:rsidR="00121B7D" w:rsidRPr="00DF2E89">
        <w:rPr>
          <w:lang w:val="nl-NL"/>
        </w:rPr>
        <w:t>trước hạn</w:t>
      </w:r>
      <w:r w:rsidR="00F73342" w:rsidRPr="00DF2E89">
        <w:rPr>
          <w:lang w:val="vi-VN"/>
        </w:rPr>
        <w:t xml:space="preserve"> </w:t>
      </w:r>
      <w:r w:rsidRPr="00DF2E89">
        <w:rPr>
          <w:lang w:val="vi-VN"/>
        </w:rPr>
        <w:t>trong các trường hợp sau</w:t>
      </w:r>
      <w:r w:rsidR="00121B7D" w:rsidRPr="00DF2E89">
        <w:rPr>
          <w:lang w:val="nl-NL"/>
        </w:rPr>
        <w:t>:</w:t>
      </w:r>
      <w:r w:rsidR="005F511A" w:rsidRPr="00DF2E89">
        <w:rPr>
          <w:lang w:val="nl-NL"/>
        </w:rPr>
        <w:t xml:space="preserve"> </w:t>
      </w:r>
    </w:p>
    <w:p w:rsidR="00121B7D" w:rsidRPr="00DF2E89" w:rsidRDefault="00121B7D" w:rsidP="00774E41">
      <w:pPr>
        <w:spacing w:before="120"/>
        <w:ind w:firstLine="720"/>
        <w:jc w:val="both"/>
        <w:rPr>
          <w:lang w:val="nl-NL"/>
        </w:rPr>
      </w:pPr>
      <w:r w:rsidRPr="00DF2E89">
        <w:rPr>
          <w:lang w:val="nl-NL"/>
        </w:rPr>
        <w:lastRenderedPageBreak/>
        <w:t>a)</w:t>
      </w:r>
      <w:r w:rsidR="0007191A" w:rsidRPr="00DF2E89">
        <w:rPr>
          <w:lang w:val="nl-NL"/>
        </w:rPr>
        <w:t xml:space="preserve"> </w:t>
      </w:r>
      <w:r w:rsidRPr="00DF2E89">
        <w:rPr>
          <w:lang w:val="nl-NL"/>
        </w:rPr>
        <w:t xml:space="preserve">Trong thời hạn 05 ngày làm việc đầu quý tiếp theo, trên cơ sở </w:t>
      </w:r>
      <w:r w:rsidR="00A71F7F" w:rsidRPr="00DF2E89">
        <w:rPr>
          <w:lang w:val="vi-VN"/>
        </w:rPr>
        <w:t xml:space="preserve">nội dung thỏa thuận trả nợ thay của Công ty Quản lý tài sản và tổ chức tín dụng trong </w:t>
      </w:r>
      <w:r w:rsidRPr="00DF2E89">
        <w:rPr>
          <w:lang w:val="nl-NL"/>
        </w:rPr>
        <w:t>hợp đồng mua, bán nợ bằng trái phiếu đặc biệt, Công ty Quản lý tài sản sử dụng số tiền thu hồi nợ mà tổ chức tín dụng được hưởng trong quý từ khoản nợ xấu được mua bằng trái phiếu đặc biệt đang làm cơ sở tái cấp vốn</w:t>
      </w:r>
      <w:r w:rsidR="00915D7F">
        <w:rPr>
          <w:lang w:val="nl-NL"/>
        </w:rPr>
        <w:t>, gia hạn tái cấp vốn</w:t>
      </w:r>
      <w:r w:rsidRPr="00DF2E89">
        <w:rPr>
          <w:lang w:val="nl-NL"/>
        </w:rPr>
        <w:t xml:space="preserve"> để trả nợ </w:t>
      </w:r>
      <w:r w:rsidR="0075570B" w:rsidRPr="00C86C92">
        <w:rPr>
          <w:lang w:val="nl-NL"/>
        </w:rPr>
        <w:t>gốc</w:t>
      </w:r>
      <w:r w:rsidR="0075570B" w:rsidRPr="00DF2E89">
        <w:rPr>
          <w:lang w:val="nl-NL"/>
        </w:rPr>
        <w:t xml:space="preserve"> vay tái cấp vốn của tổ chức tín dụng tại </w:t>
      </w:r>
      <w:r w:rsidRPr="00DF2E89">
        <w:rPr>
          <w:lang w:val="nl-NL"/>
        </w:rPr>
        <w:t>Ngân hàng Nhà nước</w:t>
      </w:r>
      <w:r w:rsidR="0036208F">
        <w:rPr>
          <w:lang w:val="nl-NL"/>
        </w:rPr>
        <w:t>,</w:t>
      </w:r>
      <w:r w:rsidRPr="00DF2E89">
        <w:rPr>
          <w:lang w:val="nl-NL"/>
        </w:rPr>
        <w:t xml:space="preserve"> gửi thông báo bằng văn bản cho Sở Giao dịch Ngân hàng Nhà nướ</w:t>
      </w:r>
      <w:r w:rsidR="0036208F">
        <w:rPr>
          <w:lang w:val="nl-NL"/>
        </w:rPr>
        <w:t>c và</w:t>
      </w:r>
      <w:r w:rsidRPr="00DF2E89">
        <w:rPr>
          <w:lang w:val="nl-NL"/>
        </w:rPr>
        <w:t xml:space="preserve"> tổ chức tín dụng về số tiền trả nợ theo từng trái phiếu đặc biệt;</w:t>
      </w:r>
    </w:p>
    <w:p w:rsidR="0094772E" w:rsidRPr="00DF2E89" w:rsidRDefault="00121B7D" w:rsidP="00774E41">
      <w:pPr>
        <w:spacing w:before="120"/>
        <w:ind w:firstLine="720"/>
        <w:jc w:val="both"/>
        <w:rPr>
          <w:lang w:val="nl-NL"/>
        </w:rPr>
      </w:pPr>
      <w:r w:rsidRPr="00DF2E89">
        <w:rPr>
          <w:lang w:val="nl-NL"/>
        </w:rPr>
        <w:t>b)</w:t>
      </w:r>
      <w:r w:rsidR="0007191A" w:rsidRPr="00DF2E89">
        <w:rPr>
          <w:lang w:val="nl-NL"/>
        </w:rPr>
        <w:t xml:space="preserve"> </w:t>
      </w:r>
      <w:r w:rsidR="007E5913" w:rsidRPr="00DF2E89">
        <w:rPr>
          <w:lang w:val="nl-NL"/>
        </w:rPr>
        <w:t>Trong thời hạn 05 ngày làm việc kể từ ngày trái</w:t>
      </w:r>
      <w:r w:rsidR="008F5782">
        <w:rPr>
          <w:lang w:val="nl-NL"/>
        </w:rPr>
        <w:t xml:space="preserve"> phiếu đặc biệt đang làm cơ sở </w:t>
      </w:r>
      <w:r w:rsidR="007E5913" w:rsidRPr="00DF2E89">
        <w:rPr>
          <w:lang w:val="nl-NL"/>
        </w:rPr>
        <w:t>tái cấp vốn</w:t>
      </w:r>
      <w:r w:rsidR="00BC1BD2">
        <w:rPr>
          <w:lang w:val="nl-NL"/>
        </w:rPr>
        <w:t>, gia hạn tái cấp vốn</w:t>
      </w:r>
      <w:r w:rsidR="007E5913" w:rsidRPr="00DF2E89">
        <w:rPr>
          <w:lang w:val="nl-NL"/>
        </w:rPr>
        <w:t xml:space="preserve"> đến hạn thanh toán theo quy định của Ngân hàng Nhà nước về việc mua, bán và xử lý nợ xấu của Công ty Quản lý tài sản, tổ chức tín dụng phải trả</w:t>
      </w:r>
      <w:r w:rsidR="00680909">
        <w:rPr>
          <w:lang w:val="nl-NL"/>
        </w:rPr>
        <w:t xml:space="preserve"> </w:t>
      </w:r>
      <w:bookmarkStart w:id="30" w:name="OLE_LINK18"/>
      <w:r w:rsidR="00680909">
        <w:rPr>
          <w:lang w:val="nl-NL"/>
        </w:rPr>
        <w:t>trước hạn</w:t>
      </w:r>
      <w:r w:rsidR="007E5913" w:rsidRPr="00DF2E89">
        <w:rPr>
          <w:lang w:val="nl-NL"/>
        </w:rPr>
        <w:t xml:space="preserve"> </w:t>
      </w:r>
      <w:bookmarkEnd w:id="30"/>
      <w:r w:rsidR="007E5913" w:rsidRPr="00DF2E89">
        <w:rPr>
          <w:lang w:val="nl-NL"/>
        </w:rPr>
        <w:t xml:space="preserve">nợ </w:t>
      </w:r>
      <w:r w:rsidR="0075570B" w:rsidRPr="00DF2E89">
        <w:rPr>
          <w:lang w:val="nl-NL"/>
        </w:rPr>
        <w:t xml:space="preserve">(gốc và lãi) </w:t>
      </w:r>
      <w:r w:rsidR="007E5913" w:rsidRPr="00DF2E89">
        <w:rPr>
          <w:lang w:val="nl-NL"/>
        </w:rPr>
        <w:t xml:space="preserve">vay tái cấp vốn cho Ngân hàng Nhà nước. Số </w:t>
      </w:r>
      <w:r w:rsidR="00A71F7F" w:rsidRPr="00DF2E89">
        <w:rPr>
          <w:lang w:val="vi-VN"/>
        </w:rPr>
        <w:t xml:space="preserve">nợ </w:t>
      </w:r>
      <w:r w:rsidR="005C5202" w:rsidRPr="00DF2E89">
        <w:rPr>
          <w:lang w:val="nl-NL"/>
        </w:rPr>
        <w:t xml:space="preserve">gốc phải </w:t>
      </w:r>
      <w:r w:rsidR="007E5913" w:rsidRPr="00DF2E89">
        <w:rPr>
          <w:lang w:val="nl-NL"/>
        </w:rPr>
        <w:t xml:space="preserve">trả </w:t>
      </w:r>
      <w:r w:rsidR="00A71F7F" w:rsidRPr="00DF2E89">
        <w:rPr>
          <w:lang w:val="vi-VN"/>
        </w:rPr>
        <w:t xml:space="preserve">đối với </w:t>
      </w:r>
      <w:r w:rsidR="007E5913" w:rsidRPr="00DF2E89">
        <w:rPr>
          <w:lang w:val="nl-NL"/>
        </w:rPr>
        <w:t xml:space="preserve">từng trái phiếu đặc biệt </w:t>
      </w:r>
      <w:r w:rsidR="00D33AE6" w:rsidRPr="00DF2E89">
        <w:rPr>
          <w:lang w:val="nl-NL"/>
        </w:rPr>
        <w:t xml:space="preserve">được </w:t>
      </w:r>
      <w:r w:rsidR="000421C1" w:rsidRPr="00DF2E89">
        <w:rPr>
          <w:lang w:val="nl-NL"/>
        </w:rPr>
        <w:t xml:space="preserve">tính theo công thức </w:t>
      </w:r>
      <w:r w:rsidR="007E5913" w:rsidRPr="00DF2E89">
        <w:rPr>
          <w:lang w:val="nl-NL"/>
        </w:rPr>
        <w:t>sau:</w:t>
      </w:r>
    </w:p>
    <w:p w:rsidR="007E5913" w:rsidRPr="00DF2E89" w:rsidRDefault="00C97783" w:rsidP="00774E41">
      <w:pPr>
        <w:spacing w:before="120"/>
        <w:ind w:firstLine="720"/>
        <w:jc w:val="center"/>
        <w:rPr>
          <w:vertAlign w:val="subscript"/>
          <w:lang w:val="vi-VN"/>
        </w:rPr>
      </w:pPr>
      <w:r w:rsidRPr="00DF2E89">
        <w:rPr>
          <w:lang w:val="vi-VN"/>
        </w:rPr>
        <w:t>PT</w:t>
      </w:r>
      <w:r w:rsidRPr="00DF2E89">
        <w:rPr>
          <w:vertAlign w:val="subscript"/>
          <w:lang w:val="vi-VN"/>
        </w:rPr>
        <w:t>i</w:t>
      </w:r>
      <w:r w:rsidR="007E5913" w:rsidRPr="00DF2E89">
        <w:rPr>
          <w:lang w:val="nl-NL"/>
        </w:rPr>
        <w:t xml:space="preserve"> = MG</w:t>
      </w:r>
      <w:r w:rsidRPr="00DF2E89">
        <w:rPr>
          <w:vertAlign w:val="subscript"/>
          <w:lang w:val="vi-VN"/>
        </w:rPr>
        <w:t>i</w:t>
      </w:r>
      <w:r w:rsidR="007E5913" w:rsidRPr="00DF2E89">
        <w:rPr>
          <w:lang w:val="nl-NL"/>
        </w:rPr>
        <w:t xml:space="preserve"> - </w:t>
      </w:r>
      <w:r w:rsidRPr="00DF2E89">
        <w:rPr>
          <w:lang w:val="vi-VN"/>
        </w:rPr>
        <w:t>ĐT</w:t>
      </w:r>
      <w:r w:rsidRPr="00DF2E89">
        <w:rPr>
          <w:vertAlign w:val="subscript"/>
          <w:lang w:val="vi-VN"/>
        </w:rPr>
        <w:t>i</w:t>
      </w:r>
    </w:p>
    <w:p w:rsidR="00065F5A" w:rsidRPr="00DF2E89" w:rsidRDefault="00065F5A" w:rsidP="00774E41">
      <w:pPr>
        <w:spacing w:before="120"/>
        <w:ind w:firstLine="720"/>
        <w:jc w:val="both"/>
        <w:rPr>
          <w:lang w:val="nl-NL"/>
        </w:rPr>
      </w:pPr>
      <w:r w:rsidRPr="00DF2E89">
        <w:rPr>
          <w:lang w:val="nl-NL"/>
        </w:rPr>
        <w:t>Trong đó:</w:t>
      </w:r>
    </w:p>
    <w:p w:rsidR="000421C1" w:rsidRPr="00DF2E89" w:rsidRDefault="00C97783" w:rsidP="00774E41">
      <w:pPr>
        <w:spacing w:before="120"/>
        <w:ind w:firstLine="720"/>
        <w:jc w:val="both"/>
        <w:rPr>
          <w:lang w:val="nl-NL"/>
        </w:rPr>
      </w:pPr>
      <w:r w:rsidRPr="00DF2E89">
        <w:rPr>
          <w:lang w:val="vi-VN"/>
        </w:rPr>
        <w:t>PT</w:t>
      </w:r>
      <w:r w:rsidRPr="00DF2E89">
        <w:rPr>
          <w:vertAlign w:val="subscript"/>
          <w:lang w:val="vi-VN"/>
        </w:rPr>
        <w:t>i</w:t>
      </w:r>
      <w:r w:rsidR="000421C1" w:rsidRPr="00DF2E89">
        <w:rPr>
          <w:lang w:val="nl-NL"/>
        </w:rPr>
        <w:t xml:space="preserve"> </w:t>
      </w:r>
      <w:r w:rsidRPr="00DF2E89">
        <w:rPr>
          <w:lang w:val="nl-NL"/>
        </w:rPr>
        <w:t>là số nợ</w:t>
      </w:r>
      <w:r w:rsidR="000421C1" w:rsidRPr="00DF2E89">
        <w:rPr>
          <w:lang w:val="nl-NL"/>
        </w:rPr>
        <w:t xml:space="preserve"> gốc vay tái cấp vốn phải trả </w:t>
      </w:r>
      <w:r w:rsidRPr="00DF2E89">
        <w:rPr>
          <w:lang w:val="vi-VN"/>
        </w:rPr>
        <w:t>đối với</w:t>
      </w:r>
      <w:r w:rsidR="000421C1" w:rsidRPr="00DF2E89">
        <w:rPr>
          <w:lang w:val="nl-NL"/>
        </w:rPr>
        <w:t xml:space="preserve"> trái phiếu đặc biệt</w:t>
      </w:r>
      <w:r w:rsidRPr="00DF2E89">
        <w:rPr>
          <w:lang w:val="vi-VN"/>
        </w:rPr>
        <w:t xml:space="preserve"> i</w:t>
      </w:r>
      <w:r w:rsidR="000421C1" w:rsidRPr="00DF2E89">
        <w:rPr>
          <w:lang w:val="nl-NL"/>
        </w:rPr>
        <w:t>.</w:t>
      </w:r>
    </w:p>
    <w:p w:rsidR="00065F5A" w:rsidRPr="00DF2E89" w:rsidRDefault="00C97783" w:rsidP="00774E41">
      <w:pPr>
        <w:spacing w:before="120"/>
        <w:ind w:firstLine="720"/>
        <w:jc w:val="both"/>
        <w:rPr>
          <w:lang w:val="nl-NL"/>
        </w:rPr>
      </w:pPr>
      <w:r w:rsidRPr="00DF2E89">
        <w:rPr>
          <w:lang w:val="nl-NL"/>
        </w:rPr>
        <w:t>MG</w:t>
      </w:r>
      <w:r w:rsidRPr="00DF2E89">
        <w:rPr>
          <w:vertAlign w:val="subscript"/>
          <w:lang w:val="vi-VN"/>
        </w:rPr>
        <w:t>i</w:t>
      </w:r>
      <w:r w:rsidR="000421C1" w:rsidRPr="00DF2E89">
        <w:rPr>
          <w:lang w:val="nl-NL"/>
        </w:rPr>
        <w:t xml:space="preserve"> là</w:t>
      </w:r>
      <w:r w:rsidR="00065F5A" w:rsidRPr="00DF2E89">
        <w:rPr>
          <w:lang w:val="nl-NL"/>
        </w:rPr>
        <w:t xml:space="preserve"> </w:t>
      </w:r>
      <w:r w:rsidR="000421C1" w:rsidRPr="00DF2E89">
        <w:rPr>
          <w:lang w:val="nl-NL"/>
        </w:rPr>
        <w:t>m</w:t>
      </w:r>
      <w:r w:rsidR="005C5202" w:rsidRPr="00DF2E89">
        <w:rPr>
          <w:lang w:val="nl-NL"/>
        </w:rPr>
        <w:t xml:space="preserve">ệnh giá trái phiếu đặc biệt </w:t>
      </w:r>
      <w:r w:rsidR="00663E11" w:rsidRPr="00DF2E89">
        <w:rPr>
          <w:lang w:val="vi-VN"/>
        </w:rPr>
        <w:t xml:space="preserve">i </w:t>
      </w:r>
      <w:r w:rsidR="005C5202" w:rsidRPr="00DF2E89">
        <w:rPr>
          <w:lang w:val="nl-NL"/>
        </w:rPr>
        <w:t>sau khi trừ dự phòng rủi ro và số thu hồi nợ xấu (số liệu tại Bảng kê trái phiếu đặc biệt kèm theo Quyết định tái cấp vốn hoặc Quyết định gia hạn tái cấp vốn);</w:t>
      </w:r>
    </w:p>
    <w:p w:rsidR="005C5202" w:rsidRPr="00DF2E89" w:rsidRDefault="00C97783" w:rsidP="0036208F">
      <w:pPr>
        <w:tabs>
          <w:tab w:val="left" w:pos="8222"/>
        </w:tabs>
        <w:spacing w:before="120"/>
        <w:ind w:firstLine="720"/>
        <w:jc w:val="both"/>
        <w:rPr>
          <w:lang w:val="nl-NL"/>
        </w:rPr>
      </w:pPr>
      <w:r w:rsidRPr="00DF2E89">
        <w:rPr>
          <w:lang w:val="vi-VN"/>
        </w:rPr>
        <w:t>ĐT</w:t>
      </w:r>
      <w:r w:rsidRPr="00DF2E89">
        <w:rPr>
          <w:vertAlign w:val="subscript"/>
          <w:lang w:val="vi-VN"/>
        </w:rPr>
        <w:t>i</w:t>
      </w:r>
      <w:r w:rsidR="005C5202" w:rsidRPr="00DF2E89">
        <w:rPr>
          <w:lang w:val="nl-NL"/>
        </w:rPr>
        <w:t xml:space="preserve"> </w:t>
      </w:r>
      <w:r w:rsidR="000421C1" w:rsidRPr="00DF2E89">
        <w:rPr>
          <w:lang w:val="nl-NL"/>
        </w:rPr>
        <w:t>là s</w:t>
      </w:r>
      <w:r w:rsidR="005C5202" w:rsidRPr="00DF2E89">
        <w:rPr>
          <w:lang w:val="nl-NL"/>
        </w:rPr>
        <w:t xml:space="preserve">ố </w:t>
      </w:r>
      <w:r w:rsidR="00663E11" w:rsidRPr="00DF2E89">
        <w:rPr>
          <w:lang w:val="vi-VN"/>
        </w:rPr>
        <w:t>nợ gốc vay tái cấp vốn</w:t>
      </w:r>
      <w:r w:rsidR="005C5202" w:rsidRPr="00DF2E89">
        <w:rPr>
          <w:lang w:val="nl-NL"/>
        </w:rPr>
        <w:t xml:space="preserve"> đã </w:t>
      </w:r>
      <w:r w:rsidR="00680909">
        <w:rPr>
          <w:lang w:val="nl-NL"/>
        </w:rPr>
        <w:t xml:space="preserve">được </w:t>
      </w:r>
      <w:r w:rsidR="005C5202" w:rsidRPr="00DF2E89">
        <w:rPr>
          <w:lang w:val="nl-NL"/>
        </w:rPr>
        <w:t>trả</w:t>
      </w:r>
      <w:r w:rsidR="00680909">
        <w:rPr>
          <w:lang w:val="nl-NL"/>
        </w:rPr>
        <w:t xml:space="preserve"> trước hạn</w:t>
      </w:r>
      <w:r w:rsidR="005C5202" w:rsidRPr="00DF2E89">
        <w:rPr>
          <w:lang w:val="nl-NL"/>
        </w:rPr>
        <w:t xml:space="preserve"> </w:t>
      </w:r>
      <w:r w:rsidR="006D5D31" w:rsidRPr="00DF2E89">
        <w:rPr>
          <w:lang w:val="nl-NL"/>
        </w:rPr>
        <w:t xml:space="preserve">theo quy định tại điểm a </w:t>
      </w:r>
      <w:r w:rsidR="00BF5350">
        <w:rPr>
          <w:lang w:val="nl-NL"/>
        </w:rPr>
        <w:t>K</w:t>
      </w:r>
      <w:r w:rsidR="006D5D31" w:rsidRPr="00DF2E89">
        <w:rPr>
          <w:lang w:val="nl-NL"/>
        </w:rPr>
        <w:t>hoản này</w:t>
      </w:r>
      <w:r w:rsidR="006D5D31" w:rsidRPr="00DF2E89">
        <w:rPr>
          <w:lang w:val="vi-VN"/>
        </w:rPr>
        <w:t xml:space="preserve"> </w:t>
      </w:r>
      <w:r w:rsidR="00663E11" w:rsidRPr="00DF2E89">
        <w:rPr>
          <w:lang w:val="vi-VN"/>
        </w:rPr>
        <w:t>đối với trái phiếu đặc biệt i</w:t>
      </w:r>
      <w:r w:rsidR="00320385" w:rsidRPr="00DF2E89">
        <w:rPr>
          <w:lang w:val="nl-NL"/>
        </w:rPr>
        <w:t>.</w:t>
      </w:r>
    </w:p>
    <w:p w:rsidR="00121B7D" w:rsidRPr="00DF2E89" w:rsidRDefault="00121B7D" w:rsidP="00774E41">
      <w:pPr>
        <w:spacing w:before="120"/>
        <w:ind w:firstLine="720"/>
        <w:jc w:val="both"/>
        <w:rPr>
          <w:lang w:val="nl-NL"/>
        </w:rPr>
      </w:pPr>
      <w:r w:rsidRPr="00DF2E89">
        <w:rPr>
          <w:lang w:val="nl-NL"/>
        </w:rPr>
        <w:t>c) Tr</w:t>
      </w:r>
      <w:r w:rsidR="00663E11" w:rsidRPr="00DF2E89">
        <w:rPr>
          <w:lang w:val="vi-VN"/>
        </w:rPr>
        <w:t xml:space="preserve">ong thời hạn 05 ngày làm việc kể từ ngày </w:t>
      </w:r>
      <w:r w:rsidRPr="00DF2E89">
        <w:rPr>
          <w:lang w:val="nl-NL"/>
        </w:rPr>
        <w:t>trái phiế</w:t>
      </w:r>
      <w:r w:rsidR="00AD5344" w:rsidRPr="00DF2E89">
        <w:rPr>
          <w:lang w:val="nl-NL"/>
        </w:rPr>
        <w:t xml:space="preserve">u đặc biệt không còn đáp ứng </w:t>
      </w:r>
      <w:r w:rsidRPr="00DF2E89">
        <w:rPr>
          <w:lang w:val="nl-NL"/>
        </w:rPr>
        <w:t>tiêu chuẩn quy định tại</w:t>
      </w:r>
      <w:r w:rsidR="00663E11" w:rsidRPr="00DF2E89">
        <w:rPr>
          <w:lang w:val="vi-VN"/>
        </w:rPr>
        <w:t xml:space="preserve"> khoản 2</w:t>
      </w:r>
      <w:r w:rsidRPr="00DF2E89">
        <w:rPr>
          <w:lang w:val="nl-NL"/>
        </w:rPr>
        <w:t xml:space="preserve"> Điều </w:t>
      </w:r>
      <w:r w:rsidR="00DB1E43" w:rsidRPr="00DF2E89">
        <w:t>4</w:t>
      </w:r>
      <w:r w:rsidR="00AD5344" w:rsidRPr="00DF2E89">
        <w:rPr>
          <w:lang w:val="nl-NL"/>
        </w:rPr>
        <w:t xml:space="preserve"> </w:t>
      </w:r>
      <w:r w:rsidRPr="00DF2E89">
        <w:rPr>
          <w:lang w:val="nl-NL"/>
        </w:rPr>
        <w:t>Thông tư này</w:t>
      </w:r>
      <w:r w:rsidR="00D33AE6" w:rsidRPr="00DF2E89">
        <w:rPr>
          <w:lang w:val="nl-NL"/>
        </w:rPr>
        <w:t>,</w:t>
      </w:r>
      <w:r w:rsidRPr="00DF2E89">
        <w:rPr>
          <w:lang w:val="nl-NL"/>
        </w:rPr>
        <w:t xml:space="preserve"> tổ chức tín dụng phải trả </w:t>
      </w:r>
      <w:r w:rsidR="00D86AAD">
        <w:rPr>
          <w:lang w:val="nl-NL"/>
        </w:rPr>
        <w:t>trước hạn</w:t>
      </w:r>
      <w:r w:rsidR="00D86AAD" w:rsidRPr="00DF2E89">
        <w:rPr>
          <w:lang w:val="nl-NL"/>
        </w:rPr>
        <w:t xml:space="preserve"> </w:t>
      </w:r>
      <w:r w:rsidRPr="00DF2E89">
        <w:rPr>
          <w:lang w:val="nl-NL"/>
        </w:rPr>
        <w:t xml:space="preserve">nợ </w:t>
      </w:r>
      <w:r w:rsidR="00023FAD" w:rsidRPr="00DF2E89">
        <w:rPr>
          <w:lang w:val="nl-NL"/>
        </w:rPr>
        <w:t xml:space="preserve">(gốc và lãi) </w:t>
      </w:r>
      <w:r w:rsidRPr="00DF2E89">
        <w:rPr>
          <w:lang w:val="nl-NL"/>
        </w:rPr>
        <w:t xml:space="preserve">vay tái cấp vốn cho Ngân hàng Nhà nước, số </w:t>
      </w:r>
      <w:r w:rsidR="00663E11" w:rsidRPr="00DF2E89">
        <w:rPr>
          <w:lang w:val="vi-VN"/>
        </w:rPr>
        <w:t xml:space="preserve">nợ </w:t>
      </w:r>
      <w:r w:rsidRPr="00DF2E89">
        <w:rPr>
          <w:lang w:val="nl-NL"/>
        </w:rPr>
        <w:t>gốc vay tái cấp vốn phả</w:t>
      </w:r>
      <w:r w:rsidR="00AD5344" w:rsidRPr="00DF2E89">
        <w:rPr>
          <w:lang w:val="nl-NL"/>
        </w:rPr>
        <w:t>i trả theo công thức</w:t>
      </w:r>
      <w:r w:rsidR="00AD5344" w:rsidRPr="00DF2E89">
        <w:rPr>
          <w:lang w:val="vi-VN"/>
        </w:rPr>
        <w:t xml:space="preserve"> quy định</w:t>
      </w:r>
      <w:r w:rsidR="00AD5344" w:rsidRPr="00DF2E89">
        <w:rPr>
          <w:lang w:val="nl-NL"/>
        </w:rPr>
        <w:t xml:space="preserve"> tại điểm b K</w:t>
      </w:r>
      <w:r w:rsidRPr="00DF2E89">
        <w:rPr>
          <w:lang w:val="nl-NL"/>
        </w:rPr>
        <w:t>hoản này;</w:t>
      </w:r>
    </w:p>
    <w:p w:rsidR="00AD5344" w:rsidRPr="00DF2E89" w:rsidRDefault="00AD5344" w:rsidP="00AD5344">
      <w:pPr>
        <w:spacing w:before="120"/>
        <w:ind w:firstLine="720"/>
        <w:jc w:val="both"/>
      </w:pPr>
      <w:r w:rsidRPr="00DF2E89">
        <w:t>d</w:t>
      </w:r>
      <w:r w:rsidRPr="00DF2E89">
        <w:rPr>
          <w:lang w:val="vi-VN"/>
        </w:rPr>
        <w:t>) Trường hợp tổ chức tín dụng có nhu cầu ngừng phong tỏa trái phiếu đặc biệt đang làm cơ sở tái cấp vốn, gia hạn tái cấp</w:t>
      </w:r>
      <w:r w:rsidR="00023FAD" w:rsidRPr="00DF2E89">
        <w:rPr>
          <w:lang w:val="vi-VN"/>
        </w:rPr>
        <w:t xml:space="preserve"> vốn, tổ chức tín dụng phải trả</w:t>
      </w:r>
      <w:r w:rsidRPr="00DF2E89">
        <w:rPr>
          <w:lang w:val="nl-NL"/>
        </w:rPr>
        <w:t xml:space="preserve"> </w:t>
      </w:r>
      <w:r w:rsidR="00D7491C" w:rsidRPr="00DF2E89">
        <w:rPr>
          <w:lang w:val="nl-NL"/>
        </w:rPr>
        <w:t xml:space="preserve">trước hạn </w:t>
      </w:r>
      <w:r w:rsidRPr="00DF2E89">
        <w:rPr>
          <w:lang w:val="nl-NL"/>
        </w:rPr>
        <w:t>nợ</w:t>
      </w:r>
      <w:r w:rsidRPr="00DF2E89">
        <w:rPr>
          <w:lang w:val="vi-VN"/>
        </w:rPr>
        <w:t xml:space="preserve"> </w:t>
      </w:r>
      <w:r w:rsidR="00023FAD" w:rsidRPr="00DF2E89">
        <w:t xml:space="preserve">(gốc và lãi) </w:t>
      </w:r>
      <w:r w:rsidR="00023FAD" w:rsidRPr="00DF2E89">
        <w:rPr>
          <w:lang w:val="nl-NL"/>
        </w:rPr>
        <w:t xml:space="preserve">vay tái cấp vốn cho Ngân hàng Nhà nước, số </w:t>
      </w:r>
      <w:r w:rsidR="00023FAD" w:rsidRPr="00DF2E89">
        <w:rPr>
          <w:lang w:val="vi-VN"/>
        </w:rPr>
        <w:t>nợ</w:t>
      </w:r>
      <w:r w:rsidR="00023FAD" w:rsidRPr="00DF2E89">
        <w:t xml:space="preserve"> </w:t>
      </w:r>
      <w:r w:rsidRPr="00DF2E89">
        <w:rPr>
          <w:lang w:val="vi-VN"/>
        </w:rPr>
        <w:t>gốc vay tái cấp vốn</w:t>
      </w:r>
      <w:r w:rsidR="00023FAD" w:rsidRPr="00DF2E89">
        <w:t xml:space="preserve"> phải trả</w:t>
      </w:r>
      <w:r w:rsidRPr="00DF2E89">
        <w:rPr>
          <w:lang w:val="vi-VN"/>
        </w:rPr>
        <w:t xml:space="preserve"> theo </w:t>
      </w:r>
      <w:r w:rsidRPr="00DF2E89">
        <w:rPr>
          <w:lang w:val="nl-NL"/>
        </w:rPr>
        <w:t xml:space="preserve">công thức </w:t>
      </w:r>
      <w:r w:rsidRPr="00DF2E89">
        <w:rPr>
          <w:lang w:val="vi-VN"/>
        </w:rPr>
        <w:t xml:space="preserve">quy định tại </w:t>
      </w:r>
      <w:r w:rsidRPr="00DF2E89">
        <w:t>điểm b K</w:t>
      </w:r>
      <w:r w:rsidR="00023FAD" w:rsidRPr="00DF2E89">
        <w:rPr>
          <w:lang w:val="vi-VN"/>
        </w:rPr>
        <w:t>hoản này</w:t>
      </w:r>
      <w:r w:rsidR="00023FAD" w:rsidRPr="00DF2E89">
        <w:t>;</w:t>
      </w:r>
    </w:p>
    <w:p w:rsidR="00121B7D" w:rsidRPr="00DF2E89" w:rsidRDefault="00AD5344" w:rsidP="00774E41">
      <w:pPr>
        <w:spacing w:before="120"/>
        <w:ind w:firstLine="720"/>
        <w:jc w:val="both"/>
        <w:rPr>
          <w:lang w:val="nl-NL"/>
        </w:rPr>
      </w:pPr>
      <w:r w:rsidRPr="00DF2E89">
        <w:rPr>
          <w:lang w:val="nl-NL"/>
        </w:rPr>
        <w:t>đ</w:t>
      </w:r>
      <w:r w:rsidR="00121B7D" w:rsidRPr="00DF2E89">
        <w:rPr>
          <w:lang w:val="nl-NL"/>
        </w:rPr>
        <w:t>) Trong thời hạn 05 ngày làm việc kể từ ngày nhận được văn bản của Công ty Quản lý tài sản về việc đơn phương chấm dứt hợp đồng mua, bán nợ bằng trái phiếu đặc biệt đang làm cơ sở tái cấp vốn</w:t>
      </w:r>
      <w:r w:rsidR="008849B0">
        <w:rPr>
          <w:lang w:val="nl-NL"/>
        </w:rPr>
        <w:t>, gia hạn tái cấp vốn</w:t>
      </w:r>
      <w:r w:rsidR="00121B7D" w:rsidRPr="00DF2E89">
        <w:rPr>
          <w:lang w:val="nl-NL"/>
        </w:rPr>
        <w:t xml:space="preserve"> theo quy định về việc mua, bán và xử lý nợ xấu của Công ty Quản lý tài sản, tổ chức tín dụng phải trả hết </w:t>
      </w:r>
      <w:r w:rsidR="005C122F">
        <w:rPr>
          <w:lang w:val="nl-NL"/>
        </w:rPr>
        <w:t xml:space="preserve">toàn bộ </w:t>
      </w:r>
      <w:r w:rsidR="00121B7D" w:rsidRPr="00DF2E89">
        <w:rPr>
          <w:lang w:val="nl-NL"/>
        </w:rPr>
        <w:t xml:space="preserve">nợ gốc và lãi </w:t>
      </w:r>
      <w:r w:rsidR="00B370D0">
        <w:rPr>
          <w:lang w:val="nl-NL"/>
        </w:rPr>
        <w:t xml:space="preserve">của </w:t>
      </w:r>
      <w:r w:rsidR="00121B7D" w:rsidRPr="00DF2E89">
        <w:rPr>
          <w:lang w:val="nl-NL"/>
        </w:rPr>
        <w:t>khoản vay tái cấp vốn</w:t>
      </w:r>
      <w:r w:rsidR="00B370D0">
        <w:rPr>
          <w:lang w:val="nl-NL"/>
        </w:rPr>
        <w:t xml:space="preserve"> có trái phiếu đặc biệt bị đơn phương chấm </w:t>
      </w:r>
      <w:r w:rsidR="00423E68">
        <w:rPr>
          <w:lang w:val="nl-NL"/>
        </w:rPr>
        <w:t>dứt</w:t>
      </w:r>
      <w:r w:rsidR="00B370D0">
        <w:rPr>
          <w:lang w:val="nl-NL"/>
        </w:rPr>
        <w:t xml:space="preserve"> hợp đồng mua, bán nợ</w:t>
      </w:r>
      <w:r w:rsidR="00121B7D" w:rsidRPr="00DF2E89">
        <w:rPr>
          <w:lang w:val="nl-NL"/>
        </w:rPr>
        <w:t>;</w:t>
      </w:r>
    </w:p>
    <w:p w:rsidR="00663E11" w:rsidRPr="00DF2E89" w:rsidRDefault="00AD5344" w:rsidP="00774E41">
      <w:pPr>
        <w:spacing w:before="120"/>
        <w:ind w:firstLine="720"/>
        <w:jc w:val="both"/>
        <w:rPr>
          <w:lang w:val="vi-VN"/>
        </w:rPr>
      </w:pPr>
      <w:r w:rsidRPr="00DF2E89">
        <w:rPr>
          <w:lang w:val="nl-NL"/>
        </w:rPr>
        <w:t>e</w:t>
      </w:r>
      <w:r w:rsidR="00121B7D" w:rsidRPr="00DF2E89">
        <w:rPr>
          <w:lang w:val="nl-NL"/>
        </w:rPr>
        <w:t xml:space="preserve">) </w:t>
      </w:r>
      <w:r w:rsidR="00663E11" w:rsidRPr="00DF2E89">
        <w:rPr>
          <w:lang w:val="vi-VN"/>
        </w:rPr>
        <w:t xml:space="preserve">Trường hợp bị phát hiện có vi phạm theo quy định tại </w:t>
      </w:r>
      <w:r w:rsidR="006D2385" w:rsidRPr="00DF2E89">
        <w:rPr>
          <w:lang w:val="vi-VN"/>
        </w:rPr>
        <w:t>Điều 1</w:t>
      </w:r>
      <w:r w:rsidRPr="00DF2E89">
        <w:t>5</w:t>
      </w:r>
      <w:r w:rsidR="00663E11" w:rsidRPr="00DF2E89">
        <w:rPr>
          <w:lang w:val="vi-VN"/>
        </w:rPr>
        <w:t xml:space="preserve"> Thông tư này</w:t>
      </w:r>
      <w:r w:rsidR="005375A3" w:rsidRPr="00DF2E89">
        <w:rPr>
          <w:lang w:val="vi-VN"/>
        </w:rPr>
        <w:t>, tổ chức tín dụng phải trả hết nợ</w:t>
      </w:r>
      <w:r w:rsidR="00B370D0">
        <w:t xml:space="preserve"> </w:t>
      </w:r>
      <w:r w:rsidR="00023FAD" w:rsidRPr="00DF2E89">
        <w:t>gốc và lãi</w:t>
      </w:r>
      <w:r w:rsidR="00B370D0">
        <w:t xml:space="preserve"> của</w:t>
      </w:r>
      <w:r w:rsidR="005375A3" w:rsidRPr="00DF2E89">
        <w:rPr>
          <w:lang w:val="vi-VN"/>
        </w:rPr>
        <w:t xml:space="preserve"> </w:t>
      </w:r>
      <w:r w:rsidR="00481FF2" w:rsidRPr="00DF2E89">
        <w:t xml:space="preserve">khoản vay tái cấp vốn có vi phạm </w:t>
      </w:r>
      <w:r w:rsidR="005375A3" w:rsidRPr="00DF2E89">
        <w:rPr>
          <w:lang w:val="vi-VN"/>
        </w:rPr>
        <w:t xml:space="preserve">cho Ngân hàng Nhà nước trong thời hạn tối đa 10 ngày làm việc kể từ ngày có </w:t>
      </w:r>
      <w:r w:rsidR="001012F6" w:rsidRPr="00DF2E89">
        <w:t xml:space="preserve">văn bản </w:t>
      </w:r>
      <w:r w:rsidR="005375A3" w:rsidRPr="00DF2E89">
        <w:rPr>
          <w:lang w:val="vi-VN"/>
        </w:rPr>
        <w:t>thông báo vi phạm</w:t>
      </w:r>
      <w:r w:rsidR="006A7DB4" w:rsidRPr="00DF2E89">
        <w:t xml:space="preserve"> theo quy định tại điểm c khoản 2</w:t>
      </w:r>
      <w:r w:rsidR="007B04C2" w:rsidRPr="00DF2E89">
        <w:t>, điểm a khoản 4</w:t>
      </w:r>
      <w:r w:rsidR="006A7DB4" w:rsidRPr="00DF2E89">
        <w:t xml:space="preserve"> Điều 18</w:t>
      </w:r>
      <w:r w:rsidR="001012F6" w:rsidRPr="00DF2E89">
        <w:t xml:space="preserve"> Thông tư này</w:t>
      </w:r>
      <w:r w:rsidR="005375A3" w:rsidRPr="00DF2E89">
        <w:rPr>
          <w:lang w:val="vi-VN"/>
        </w:rPr>
        <w:t>.</w:t>
      </w:r>
    </w:p>
    <w:p w:rsidR="00121B7D" w:rsidRPr="00DF2E89" w:rsidRDefault="00D646C3"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31" w:name="OLE_LINK117"/>
      <w:bookmarkEnd w:id="29"/>
      <w:r w:rsidRPr="00DF2E89">
        <w:rPr>
          <w:rFonts w:ascii="Times New Roman" w:hAnsi="Times New Roman" w:cs="Times New Roman"/>
          <w:b/>
          <w:bCs/>
          <w:sz w:val="28"/>
          <w:szCs w:val="28"/>
          <w:lang w:val="nl-NL"/>
        </w:rPr>
        <w:lastRenderedPageBreak/>
        <w:t xml:space="preserve"> </w:t>
      </w:r>
      <w:bookmarkStart w:id="32" w:name="OLE_LINK116"/>
      <w:bookmarkStart w:id="33" w:name="OLE_LINK118"/>
      <w:r w:rsidR="00121B7D" w:rsidRPr="00DF2E89">
        <w:rPr>
          <w:rFonts w:ascii="Times New Roman" w:hAnsi="Times New Roman" w:cs="Times New Roman"/>
          <w:b/>
          <w:bCs/>
          <w:sz w:val="28"/>
          <w:szCs w:val="28"/>
          <w:lang w:val="nl-NL"/>
        </w:rPr>
        <w:t>Xử lý đối với việc tổ chức tín dụng không trả nợ đúng hạn</w:t>
      </w:r>
    </w:p>
    <w:p w:rsidR="00E175F7" w:rsidRPr="00DF2E89" w:rsidRDefault="00E175F7" w:rsidP="00E175F7">
      <w:pPr>
        <w:spacing w:before="120"/>
        <w:ind w:firstLine="720"/>
        <w:jc w:val="both"/>
        <w:rPr>
          <w:lang w:val="nl-NL"/>
        </w:rPr>
      </w:pPr>
      <w:r w:rsidRPr="00DF2E89">
        <w:rPr>
          <w:lang w:val="nl-NL"/>
        </w:rPr>
        <w:t xml:space="preserve">1. Trường hợp tổ chức tín dụng không trả hết nợ </w:t>
      </w:r>
      <w:r w:rsidR="00BA34C7" w:rsidRPr="00DF2E89">
        <w:rPr>
          <w:lang w:val="nl-NL"/>
        </w:rPr>
        <w:t xml:space="preserve">đúng hạn </w:t>
      </w:r>
      <w:r w:rsidR="00D7491C">
        <w:rPr>
          <w:lang w:val="nl-NL"/>
        </w:rPr>
        <w:t xml:space="preserve">theo quy định tại khoản 1 Điều 12 </w:t>
      </w:r>
      <w:r w:rsidR="00B64AA5">
        <w:rPr>
          <w:lang w:val="nl-NL"/>
        </w:rPr>
        <w:t>hoặc</w:t>
      </w:r>
      <w:r w:rsidRPr="00DF2E89">
        <w:rPr>
          <w:lang w:val="nl-NL"/>
        </w:rPr>
        <w:t xml:space="preserve"> không trả hết nợ theo quy định tại điểm đ, e khoản 3 Điều 1</w:t>
      </w:r>
      <w:r w:rsidR="00023FAD" w:rsidRPr="00DF2E89">
        <w:rPr>
          <w:lang w:val="nl-NL"/>
        </w:rPr>
        <w:t>2</w:t>
      </w:r>
      <w:r w:rsidRPr="00DF2E89">
        <w:rPr>
          <w:lang w:val="nl-NL"/>
        </w:rPr>
        <w:t xml:space="preserve"> Thông tư này, Ngân hàng Nhà nước thực hiện các biện pháp sau:</w:t>
      </w:r>
    </w:p>
    <w:p w:rsidR="00E175F7" w:rsidRPr="00DF2E89" w:rsidRDefault="00E175F7" w:rsidP="00E175F7">
      <w:pPr>
        <w:spacing w:before="120"/>
        <w:ind w:firstLine="720"/>
        <w:jc w:val="both"/>
      </w:pPr>
      <w:r w:rsidRPr="00DF2E89">
        <w:rPr>
          <w:lang w:val="nl-NL"/>
        </w:rPr>
        <w:t xml:space="preserve">a) Chuyển khoản tái cấp vốn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tái cấp vốn quá hạn theo quy định tại khoản </w:t>
      </w:r>
      <w:r w:rsidRPr="00DF2E89">
        <w:rPr>
          <w:lang w:val="vi-VN"/>
        </w:rPr>
        <w:t>2</w:t>
      </w:r>
      <w:r w:rsidRPr="00DF2E89">
        <w:rPr>
          <w:lang w:val="nl-NL"/>
        </w:rPr>
        <w:t xml:space="preserve"> Điều </w:t>
      </w:r>
      <w:r w:rsidR="00C24F8F" w:rsidRPr="00DF2E89">
        <w:rPr>
          <w:lang w:val="nl-NL"/>
        </w:rPr>
        <w:t>8</w:t>
      </w:r>
      <w:r w:rsidRPr="00DF2E89">
        <w:rPr>
          <w:lang w:val="nl-NL"/>
        </w:rPr>
        <w:t xml:space="preserve"> Thông tư này</w:t>
      </w:r>
      <w:r w:rsidRPr="00DF2E89">
        <w:t>;</w:t>
      </w:r>
    </w:p>
    <w:p w:rsidR="00E175F7" w:rsidRPr="00DF2E89" w:rsidRDefault="00E175F7" w:rsidP="00E175F7">
      <w:pPr>
        <w:spacing w:before="120"/>
        <w:ind w:firstLine="720"/>
        <w:jc w:val="both"/>
        <w:rPr>
          <w:lang w:val="nl-NL"/>
        </w:rPr>
      </w:pPr>
      <w:r w:rsidRPr="00DF2E89">
        <w:rPr>
          <w:lang w:val="nl-NL"/>
        </w:rPr>
        <w:t>b) Thực hiện trích tài khoản tiền gửi của tổ chức tín dụng tại Ngân hàng Nhà nước sau khi có văn bản thông báo cho tổ chức tín dụng về việc trích tài khoản tiền gửi để thu hồi nợ;</w:t>
      </w:r>
    </w:p>
    <w:p w:rsidR="00E175F7" w:rsidRPr="00DF2E89" w:rsidRDefault="00E175F7" w:rsidP="00E175F7">
      <w:pPr>
        <w:spacing w:before="120"/>
        <w:ind w:firstLine="720"/>
        <w:jc w:val="both"/>
        <w:rPr>
          <w:lang w:val="nl-NL"/>
        </w:rPr>
      </w:pPr>
      <w:r w:rsidRPr="00DF2E89">
        <w:rPr>
          <w:lang w:val="nl-NL"/>
        </w:rPr>
        <w:t xml:space="preserve">c) </w:t>
      </w:r>
      <w:r w:rsidR="00C24F8F" w:rsidRPr="00DF2E89">
        <w:rPr>
          <w:lang w:val="nl-NL"/>
        </w:rPr>
        <w:t>C</w:t>
      </w:r>
      <w:r w:rsidRPr="00DF2E89">
        <w:rPr>
          <w:lang w:val="nl-NL"/>
        </w:rPr>
        <w:t>ông ty Quản lý tài sản sử dụng số tiền thu hồi nợ mà tổ chức tín dụng được hưởng từ các khoản nợ xấu mua bằng trái phiếu đặc biệt để trả nợ vay tái cấp vốn cho Ngân hàng Nhà nước;</w:t>
      </w:r>
    </w:p>
    <w:p w:rsidR="00E175F7" w:rsidRPr="00DF2E89" w:rsidRDefault="00E175F7" w:rsidP="00E175F7">
      <w:pPr>
        <w:spacing w:before="120"/>
        <w:ind w:firstLine="720"/>
        <w:jc w:val="both"/>
        <w:rPr>
          <w:lang w:val="nl-NL"/>
        </w:rPr>
      </w:pPr>
      <w:r w:rsidRPr="00DF2E89">
        <w:rPr>
          <w:lang w:val="nl-NL"/>
        </w:rPr>
        <w:t>d) Yêu cầu tổ chức tín dụng trả nợ từ nguồn khác (nếu có).</w:t>
      </w:r>
    </w:p>
    <w:p w:rsidR="00E175F7" w:rsidRPr="00DF2E89" w:rsidRDefault="00E175F7" w:rsidP="00774E41">
      <w:pPr>
        <w:spacing w:before="120"/>
        <w:ind w:firstLine="720"/>
        <w:jc w:val="both"/>
        <w:rPr>
          <w:lang w:val="nl-NL"/>
        </w:rPr>
      </w:pPr>
      <w:r w:rsidRPr="00DF2E89">
        <w:rPr>
          <w:lang w:val="nl-NL"/>
        </w:rPr>
        <w:t xml:space="preserve">2. </w:t>
      </w:r>
      <w:r w:rsidR="00121B7D" w:rsidRPr="00DF2E89">
        <w:rPr>
          <w:lang w:val="nl-NL"/>
        </w:rPr>
        <w:t>Trường hợp tổ chức tín dụng không trả</w:t>
      </w:r>
      <w:r w:rsidRPr="00DF2E89">
        <w:rPr>
          <w:lang w:val="nl-NL"/>
        </w:rPr>
        <w:t xml:space="preserve"> số tiền phải trả theo quy định tại điểm b, c khoản 3 Điều 1</w:t>
      </w:r>
      <w:r w:rsidRPr="00DF2E89">
        <w:t>2</w:t>
      </w:r>
      <w:r w:rsidRPr="00DF2E89">
        <w:rPr>
          <w:lang w:val="nl-NL"/>
        </w:rPr>
        <w:t xml:space="preserve"> Thông tư này, Ngân hàng Nhà nước thực hiện các biện pháp sau:</w:t>
      </w:r>
    </w:p>
    <w:p w:rsidR="006666B8" w:rsidRPr="00DF2E89" w:rsidRDefault="00565903" w:rsidP="006666B8">
      <w:pPr>
        <w:spacing w:before="120"/>
        <w:ind w:firstLine="720"/>
        <w:jc w:val="both"/>
        <w:rPr>
          <w:lang w:val="nl-NL"/>
        </w:rPr>
      </w:pPr>
      <w:r w:rsidRPr="00DF2E89">
        <w:rPr>
          <w:lang w:val="nl-NL"/>
        </w:rPr>
        <w:t xml:space="preserve">a) Áp dụng lãi suất bằng 150% </w:t>
      </w:r>
      <w:r w:rsidR="006666B8" w:rsidRPr="00DF2E89">
        <w:rPr>
          <w:lang w:val="nl-NL"/>
        </w:rPr>
        <w:t>lãi suất</w:t>
      </w:r>
      <w:r w:rsidR="00884935">
        <w:rPr>
          <w:lang w:val="nl-NL"/>
        </w:rPr>
        <w:t xml:space="preserve"> đang áp dụng đối với khoản </w:t>
      </w:r>
      <w:r w:rsidR="006666B8" w:rsidRPr="00DF2E89">
        <w:rPr>
          <w:lang w:val="nl-NL"/>
        </w:rPr>
        <w:t>tái cấp vốn trong khoảng thời gian từ ngày tiếp theo ngày tổ chức tín dụng phải trả đến ng</w:t>
      </w:r>
      <w:r w:rsidR="00871E10">
        <w:rPr>
          <w:lang w:val="nl-NL"/>
        </w:rPr>
        <w:t>ày tổ chức tín dụng trả hết số nợ gốc</w:t>
      </w:r>
      <w:r w:rsidR="006666B8" w:rsidRPr="00DF2E89">
        <w:rPr>
          <w:lang w:val="nl-NL"/>
        </w:rPr>
        <w:t xml:space="preserve"> không trả đúng </w:t>
      </w:r>
      <w:r w:rsidR="005C7657" w:rsidRPr="00DF2E89">
        <w:rPr>
          <w:lang w:val="nl-NL"/>
        </w:rPr>
        <w:t>theo quy định</w:t>
      </w:r>
      <w:r w:rsidR="006666B8" w:rsidRPr="00DF2E89">
        <w:rPr>
          <w:lang w:val="nl-NL"/>
        </w:rPr>
        <w:t>;</w:t>
      </w:r>
    </w:p>
    <w:p w:rsidR="00565903" w:rsidRPr="00DF2E89" w:rsidRDefault="00565903" w:rsidP="00565903">
      <w:pPr>
        <w:spacing w:before="120"/>
        <w:ind w:firstLine="720"/>
        <w:jc w:val="both"/>
        <w:rPr>
          <w:lang w:val="nl-NL"/>
        </w:rPr>
      </w:pPr>
      <w:r w:rsidRPr="00DF2E89">
        <w:rPr>
          <w:lang w:val="nl-NL"/>
        </w:rPr>
        <w:t>b) Thực hiện trích tài khoản của tổ chức tín dụng tại Ngân hàng Nhà nước sau khi có văn bản thông báo cho tổ chức tín dụng về việc trích tài khoản để thu hồi nợ;</w:t>
      </w:r>
    </w:p>
    <w:p w:rsidR="00565903" w:rsidRPr="00DF2E89" w:rsidRDefault="00565903" w:rsidP="00565903">
      <w:pPr>
        <w:spacing w:before="120"/>
        <w:ind w:firstLine="720"/>
        <w:jc w:val="both"/>
        <w:rPr>
          <w:lang w:val="nl-NL"/>
        </w:rPr>
      </w:pPr>
      <w:r w:rsidRPr="00DF2E89">
        <w:rPr>
          <w:lang w:val="nl-NL"/>
        </w:rPr>
        <w:t>c) Công ty Quản lý tài sản sử dụng số tiền thu hồi nợ mà tổ chức tín dụng được hưởng từ các khoản nợ xấu mua bằng trái phiếu đặc biệt để trả nợ vay tái cấp vốn cho Ngân hàng Nhà nước;</w:t>
      </w:r>
    </w:p>
    <w:p w:rsidR="00565903" w:rsidRPr="00DF2E89" w:rsidRDefault="00565903" w:rsidP="00565903">
      <w:pPr>
        <w:spacing w:before="120"/>
        <w:ind w:firstLine="720"/>
        <w:jc w:val="both"/>
        <w:rPr>
          <w:lang w:val="nl-NL"/>
        </w:rPr>
      </w:pPr>
      <w:r w:rsidRPr="00DF2E89">
        <w:rPr>
          <w:lang w:val="nl-NL"/>
        </w:rPr>
        <w:t>d) Yêu cầu tổ chức tín dụng trả nợ từ nguồn khác (nếu có).</w:t>
      </w:r>
    </w:p>
    <w:bookmarkEnd w:id="32"/>
    <w:p w:rsidR="00121B7D" w:rsidRPr="00DF2E89" w:rsidRDefault="00402483"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00121B7D" w:rsidRPr="00DF2E89">
        <w:rPr>
          <w:rFonts w:ascii="Times New Roman" w:hAnsi="Times New Roman" w:cs="Times New Roman"/>
          <w:b/>
          <w:bCs/>
          <w:sz w:val="28"/>
          <w:szCs w:val="28"/>
          <w:lang w:val="nl-NL"/>
        </w:rPr>
        <w:t>Chuyển khoản tái cấp vốn thành khoản cho vay đặc biệt</w:t>
      </w:r>
    </w:p>
    <w:p w:rsidR="00B76B7A" w:rsidRPr="00DF2E89" w:rsidRDefault="00121B7D" w:rsidP="00774E41">
      <w:pPr>
        <w:spacing w:before="120"/>
        <w:ind w:firstLine="720"/>
        <w:jc w:val="both"/>
        <w:rPr>
          <w:bCs/>
          <w:lang w:val="nl-NL"/>
        </w:rPr>
      </w:pPr>
      <w:r w:rsidRPr="00DF2E89">
        <w:rPr>
          <w:bCs/>
          <w:lang w:val="nl-NL"/>
        </w:rPr>
        <w:t>Việc chuyển khoản tái cấp vốn trên cơ sở trái phiếu đặc biệt thành khoản cho vay đặc biệt thực hiện theo quy định của Ngân hàng Nhà nước về cho vay đặc biệt đối với tổ chức tín dụng được kiểm soát đặc biệt.</w:t>
      </w:r>
    </w:p>
    <w:bookmarkEnd w:id="31"/>
    <w:p w:rsidR="00B34F21" w:rsidRPr="00DF2E89" w:rsidRDefault="00B34F21"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bCs/>
          <w:sz w:val="28"/>
          <w:szCs w:val="28"/>
          <w:lang w:val="nl-NL"/>
        </w:rPr>
        <w:t xml:space="preserve"> </w:t>
      </w:r>
      <w:r w:rsidR="008F5DB2" w:rsidRPr="00DF2E89">
        <w:rPr>
          <w:rFonts w:ascii="Times New Roman" w:hAnsi="Times New Roman" w:cs="Times New Roman"/>
          <w:b/>
          <w:bCs/>
          <w:sz w:val="28"/>
          <w:szCs w:val="28"/>
          <w:lang w:val="vi-VN"/>
        </w:rPr>
        <w:t>Xử lý vi phạm</w:t>
      </w:r>
      <w:r w:rsidR="00121B7D" w:rsidRPr="00DF2E89">
        <w:rPr>
          <w:rFonts w:ascii="Times New Roman" w:hAnsi="Times New Roman" w:cs="Times New Roman"/>
          <w:b/>
          <w:bCs/>
          <w:sz w:val="28"/>
          <w:szCs w:val="28"/>
          <w:lang w:val="nl-NL"/>
        </w:rPr>
        <w:t xml:space="preserve"> </w:t>
      </w:r>
    </w:p>
    <w:p w:rsidR="000D1E9A" w:rsidRPr="00DC0777" w:rsidRDefault="00B34F21" w:rsidP="00DC0777">
      <w:pPr>
        <w:spacing w:before="120"/>
        <w:ind w:firstLine="709"/>
        <w:jc w:val="both"/>
        <w:rPr>
          <w:noProof/>
          <w:lang w:val="nl-NL"/>
        </w:rPr>
      </w:pPr>
      <w:r w:rsidRPr="00DF2E89">
        <w:rPr>
          <w:noProof/>
          <w:lang w:val="nl-NL"/>
        </w:rPr>
        <w:t xml:space="preserve">Trường hợp </w:t>
      </w:r>
      <w:r w:rsidR="002D6DC4" w:rsidRPr="00DF2E89">
        <w:rPr>
          <w:noProof/>
          <w:lang w:val="vi-VN"/>
        </w:rPr>
        <w:t xml:space="preserve">nhận được thông tin từ cơ quan có thẩm quyền hoặc qua công tác thanh tra, giám sát phát hiện </w:t>
      </w:r>
      <w:r w:rsidRPr="00DF2E89">
        <w:rPr>
          <w:noProof/>
          <w:lang w:val="nl-NL"/>
        </w:rPr>
        <w:t>tổ chức tín dụng cung cấp thông tin, số liệu không chính xác tại hồ sơ đề nghị vay tái cấp vốn, gia hạn vay tái cấp vốn</w:t>
      </w:r>
      <w:r w:rsidR="002D6DC4" w:rsidRPr="00DF2E89">
        <w:rPr>
          <w:noProof/>
          <w:lang w:val="vi-VN"/>
        </w:rPr>
        <w:t xml:space="preserve"> </w:t>
      </w:r>
      <w:r w:rsidR="002D6DC4" w:rsidRPr="00DF2E89">
        <w:rPr>
          <w:noProof/>
          <w:lang w:val="nl-NL"/>
        </w:rPr>
        <w:t>trên cơ sở trái phiếu đặc biệt</w:t>
      </w:r>
      <w:r w:rsidR="00085202" w:rsidRPr="00DF2E89">
        <w:rPr>
          <w:noProof/>
          <w:lang w:val="vi-VN"/>
        </w:rPr>
        <w:t xml:space="preserve"> theo quy định tại Thông tư này</w:t>
      </w:r>
      <w:r w:rsidRPr="00DF2E89">
        <w:rPr>
          <w:noProof/>
          <w:lang w:val="nl-NL"/>
        </w:rPr>
        <w:t xml:space="preserve">, Ngân hàng Nhà nước </w:t>
      </w:r>
      <w:r w:rsidR="002D6DC4" w:rsidRPr="00DF2E89">
        <w:rPr>
          <w:noProof/>
          <w:lang w:val="vi-VN"/>
        </w:rPr>
        <w:t>không xem xét đề nghị vay</w:t>
      </w:r>
      <w:r w:rsidRPr="00DF2E89">
        <w:rPr>
          <w:noProof/>
          <w:lang w:val="nl-NL"/>
        </w:rPr>
        <w:t xml:space="preserve"> tái cấp vốn, gia hạn</w:t>
      </w:r>
      <w:r w:rsidR="007B2849">
        <w:rPr>
          <w:noProof/>
          <w:lang w:val="nl-NL"/>
        </w:rPr>
        <w:t xml:space="preserve"> vay</w:t>
      </w:r>
      <w:r w:rsidRPr="00DF2E89">
        <w:rPr>
          <w:noProof/>
          <w:lang w:val="nl-NL"/>
        </w:rPr>
        <w:t xml:space="preserve"> tái cấp vốn </w:t>
      </w:r>
      <w:r w:rsidR="00667A4D" w:rsidRPr="00DF2E89">
        <w:rPr>
          <w:noProof/>
          <w:lang w:val="nl-NL"/>
        </w:rPr>
        <w:t>trên cơ sở trái phiếu đặc biệt</w:t>
      </w:r>
      <w:r w:rsidR="00D65AE2" w:rsidRPr="00DF2E89">
        <w:rPr>
          <w:noProof/>
          <w:lang w:val="nl-NL"/>
        </w:rPr>
        <w:t xml:space="preserve"> </w:t>
      </w:r>
      <w:r w:rsidR="00313BA4">
        <w:rPr>
          <w:noProof/>
          <w:lang w:val="nl-NL"/>
        </w:rPr>
        <w:t>của</w:t>
      </w:r>
      <w:r w:rsidRPr="00DF2E89">
        <w:rPr>
          <w:noProof/>
          <w:lang w:val="nl-NL"/>
        </w:rPr>
        <w:t xml:space="preserve"> tổ chức tín dụn</w:t>
      </w:r>
      <w:r w:rsidR="00054FA7" w:rsidRPr="00DF2E89">
        <w:rPr>
          <w:noProof/>
          <w:lang w:val="nl-NL"/>
        </w:rPr>
        <w:t>g trong thời gian 01 năm</w:t>
      </w:r>
      <w:r w:rsidR="002D6DC4" w:rsidRPr="00DF2E89">
        <w:rPr>
          <w:noProof/>
          <w:lang w:val="vi-VN"/>
        </w:rPr>
        <w:t xml:space="preserve"> tiếp theo</w:t>
      </w:r>
      <w:r w:rsidR="0078401B" w:rsidRPr="00DF2E89">
        <w:rPr>
          <w:noProof/>
          <w:lang w:val="nl-NL"/>
        </w:rPr>
        <w:t xml:space="preserve"> kể từ ngày </w:t>
      </w:r>
      <w:bookmarkStart w:id="34" w:name="OLE_LINK7"/>
      <w:r w:rsidR="0078401B" w:rsidRPr="00DF2E89">
        <w:rPr>
          <w:noProof/>
          <w:lang w:val="nl-NL"/>
        </w:rPr>
        <w:lastRenderedPageBreak/>
        <w:t>có</w:t>
      </w:r>
      <w:r w:rsidR="00993CD1" w:rsidRPr="00DF2E89">
        <w:rPr>
          <w:noProof/>
          <w:lang w:val="vi-VN"/>
        </w:rPr>
        <w:t xml:space="preserve"> văn bản</w:t>
      </w:r>
      <w:r w:rsidR="0078401B" w:rsidRPr="00DF2E89">
        <w:rPr>
          <w:noProof/>
          <w:lang w:val="nl-NL"/>
        </w:rPr>
        <w:t xml:space="preserve"> thông báo </w:t>
      </w:r>
      <w:r w:rsidR="002D6DC4" w:rsidRPr="00DF2E89">
        <w:rPr>
          <w:noProof/>
          <w:lang w:val="vi-VN"/>
        </w:rPr>
        <w:t>vi phạm</w:t>
      </w:r>
      <w:r w:rsidR="00F53C1F">
        <w:rPr>
          <w:noProof/>
        </w:rPr>
        <w:t xml:space="preserve"> theo</w:t>
      </w:r>
      <w:r w:rsidR="00CE1361" w:rsidRPr="00DF2E89">
        <w:rPr>
          <w:noProof/>
        </w:rPr>
        <w:t xml:space="preserve"> quy định tại</w:t>
      </w:r>
      <w:r w:rsidR="001012F6" w:rsidRPr="00DF2E89">
        <w:rPr>
          <w:noProof/>
        </w:rPr>
        <w:t xml:space="preserve"> điểm b khoản 2</w:t>
      </w:r>
      <w:r w:rsidR="0084385D" w:rsidRPr="00DF2E89">
        <w:t xml:space="preserve">, điểm a khoản 4 </w:t>
      </w:r>
      <w:r w:rsidR="001012F6" w:rsidRPr="00DF2E89">
        <w:rPr>
          <w:noProof/>
        </w:rPr>
        <w:t>Điều 1</w:t>
      </w:r>
      <w:r w:rsidR="009F502D" w:rsidRPr="00DF2E89">
        <w:rPr>
          <w:noProof/>
        </w:rPr>
        <w:t>8</w:t>
      </w:r>
      <w:r w:rsidR="001012F6" w:rsidRPr="00DF2E89">
        <w:rPr>
          <w:noProof/>
        </w:rPr>
        <w:t xml:space="preserve"> Thông tư này</w:t>
      </w:r>
      <w:r w:rsidR="002D6DC4" w:rsidRPr="00DF2E89">
        <w:rPr>
          <w:noProof/>
          <w:lang w:val="vi-VN"/>
        </w:rPr>
        <w:t xml:space="preserve"> </w:t>
      </w:r>
      <w:r w:rsidR="00DC0777">
        <w:rPr>
          <w:noProof/>
        </w:rPr>
        <w:t xml:space="preserve">và </w:t>
      </w:r>
      <w:bookmarkStart w:id="35" w:name="OLE_LINK6"/>
      <w:bookmarkEnd w:id="34"/>
      <w:r w:rsidR="00077C98" w:rsidRPr="00DF2E89">
        <w:rPr>
          <w:noProof/>
          <w:lang w:val="nl-NL"/>
        </w:rPr>
        <w:t>ngừng giải ngân</w:t>
      </w:r>
      <w:r w:rsidR="00077C98">
        <w:rPr>
          <w:noProof/>
          <w:lang w:val="nl-NL"/>
        </w:rPr>
        <w:t xml:space="preserve"> </w:t>
      </w:r>
      <w:r w:rsidR="00077C98" w:rsidRPr="00DF2E89">
        <w:rPr>
          <w:noProof/>
          <w:lang w:val="nl-NL"/>
        </w:rPr>
        <w:t>theo</w:t>
      </w:r>
      <w:r w:rsidR="00077C98">
        <w:rPr>
          <w:noProof/>
          <w:lang w:val="nl-NL"/>
        </w:rPr>
        <w:t xml:space="preserve"> tất cả</w:t>
      </w:r>
      <w:r w:rsidR="00077C98" w:rsidRPr="00DF2E89">
        <w:rPr>
          <w:noProof/>
          <w:lang w:val="nl-NL"/>
        </w:rPr>
        <w:t xml:space="preserve"> </w:t>
      </w:r>
      <w:r w:rsidR="00077C98">
        <w:rPr>
          <w:noProof/>
          <w:lang w:val="nl-NL"/>
        </w:rPr>
        <w:t>Q</w:t>
      </w:r>
      <w:r w:rsidR="00077C98" w:rsidRPr="00DF2E89">
        <w:rPr>
          <w:noProof/>
          <w:lang w:val="nl-NL"/>
        </w:rPr>
        <w:t>uyết định tái cấp vốn</w:t>
      </w:r>
      <w:r w:rsidR="00077C98" w:rsidRPr="00DF2E89">
        <w:rPr>
          <w:noProof/>
          <w:lang w:val="vi-VN"/>
        </w:rPr>
        <w:t xml:space="preserve"> trên cơ sở trái phiếu đặc biệt</w:t>
      </w:r>
      <w:r w:rsidR="00077C98" w:rsidRPr="00DF2E89">
        <w:rPr>
          <w:noProof/>
          <w:lang w:val="nl-NL"/>
        </w:rPr>
        <w:t xml:space="preserve"> (nếu có)</w:t>
      </w:r>
      <w:r w:rsidR="00077C98" w:rsidRPr="00DF2E89">
        <w:rPr>
          <w:noProof/>
          <w:lang w:val="vi-VN"/>
        </w:rPr>
        <w:t>.</w:t>
      </w:r>
      <w:r w:rsidR="00DC0777">
        <w:rPr>
          <w:noProof/>
          <w:lang w:val="nl-NL"/>
        </w:rPr>
        <w:t xml:space="preserve"> </w:t>
      </w:r>
      <w:bookmarkEnd w:id="35"/>
    </w:p>
    <w:bookmarkEnd w:id="33"/>
    <w:p w:rsidR="00B34F21" w:rsidRPr="00DF2E89" w:rsidRDefault="00B34F21" w:rsidP="00B34F21">
      <w:pPr>
        <w:spacing w:before="120"/>
        <w:jc w:val="center"/>
        <w:rPr>
          <w:b/>
          <w:bCs/>
          <w:lang w:val="nl-NL"/>
        </w:rPr>
      </w:pPr>
      <w:r w:rsidRPr="00DF2E89">
        <w:rPr>
          <w:b/>
          <w:bCs/>
          <w:lang w:val="nl-NL"/>
        </w:rPr>
        <w:t>Chương III</w:t>
      </w:r>
    </w:p>
    <w:p w:rsidR="00B34F21" w:rsidRPr="00DF2E89" w:rsidRDefault="00D04778" w:rsidP="00B34F21">
      <w:pPr>
        <w:spacing w:before="120"/>
        <w:jc w:val="center"/>
        <w:rPr>
          <w:b/>
          <w:bCs/>
          <w:sz w:val="26"/>
          <w:szCs w:val="26"/>
          <w:lang w:val="nl-NL"/>
        </w:rPr>
      </w:pPr>
      <w:r w:rsidRPr="00DF2E89">
        <w:rPr>
          <w:b/>
          <w:bCs/>
          <w:sz w:val="26"/>
          <w:szCs w:val="26"/>
          <w:lang w:val="nl-NL"/>
        </w:rPr>
        <w:t>TRÁCH NHIỆM CỦA TỔ CHỨC TÍN DỤNG VÀ CÁC ĐƠN VỊ THUỘC NGÂN HÀNG NHÀ NƯỚC</w:t>
      </w:r>
    </w:p>
    <w:p w:rsidR="000D1E9A" w:rsidRPr="00DF2E89" w:rsidRDefault="000D1E9A" w:rsidP="00B34F21">
      <w:pPr>
        <w:spacing w:before="120"/>
        <w:jc w:val="center"/>
        <w:rPr>
          <w:b/>
          <w:bCs/>
          <w:sz w:val="26"/>
          <w:szCs w:val="26"/>
          <w:lang w:val="nl-NL"/>
        </w:rPr>
      </w:pPr>
    </w:p>
    <w:p w:rsidR="00121B7D" w:rsidRPr="00DF2E89" w:rsidRDefault="00B34F21"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bCs/>
          <w:sz w:val="28"/>
          <w:szCs w:val="28"/>
          <w:lang w:val="nl-NL"/>
        </w:rPr>
        <w:t xml:space="preserve"> </w:t>
      </w:r>
      <w:r w:rsidR="00121B7D" w:rsidRPr="00DF2E89">
        <w:rPr>
          <w:rFonts w:ascii="Times New Roman" w:hAnsi="Times New Roman" w:cs="Times New Roman"/>
          <w:b/>
          <w:bCs/>
          <w:sz w:val="28"/>
          <w:szCs w:val="28"/>
          <w:lang w:val="nl-NL"/>
        </w:rPr>
        <w:t>Trách nhiệm của tổ chức tín dụng</w:t>
      </w:r>
    </w:p>
    <w:p w:rsidR="00121B7D" w:rsidRDefault="00121B7D" w:rsidP="00774E41">
      <w:pPr>
        <w:spacing w:before="120"/>
        <w:ind w:firstLine="720"/>
        <w:jc w:val="both"/>
        <w:rPr>
          <w:bCs/>
          <w:lang w:val="nl-NL"/>
        </w:rPr>
      </w:pPr>
      <w:r w:rsidRPr="00DF2E89">
        <w:rPr>
          <w:bCs/>
          <w:lang w:val="nl-NL"/>
        </w:rPr>
        <w:t>1. Cung cấp đầy đủ, kịp thời, chính xác cho Ngân hàng Nhà nước các hồ sơ, tài liệu về việc tái cấp vốn, gia hạn tái cấp vốn</w:t>
      </w:r>
      <w:r w:rsidR="00293AFE" w:rsidRPr="00DF2E89">
        <w:rPr>
          <w:bCs/>
          <w:lang w:val="nl-NL"/>
        </w:rPr>
        <w:t xml:space="preserve"> trên cơ sở trái phiếu đặc biệt</w:t>
      </w:r>
      <w:r w:rsidRPr="00DF2E89">
        <w:rPr>
          <w:bCs/>
          <w:lang w:val="nl-NL"/>
        </w:rPr>
        <w:t>.</w:t>
      </w:r>
      <w:r w:rsidR="00954688" w:rsidRPr="00DF2E89">
        <w:rPr>
          <w:bCs/>
          <w:lang w:val="nl-NL"/>
        </w:rPr>
        <w:t xml:space="preserve"> Chịu trách nhiệm trước pháp luật về tính chính xác, hợp pháp của các hồ sơ, tài liệu, thông tin đã cung cấp.</w:t>
      </w:r>
    </w:p>
    <w:p w:rsidR="00603AE6" w:rsidRDefault="00121B7D" w:rsidP="00774E41">
      <w:pPr>
        <w:spacing w:before="120"/>
        <w:ind w:firstLine="720"/>
        <w:jc w:val="both"/>
        <w:rPr>
          <w:bCs/>
          <w:lang w:val="nl-NL"/>
        </w:rPr>
      </w:pPr>
      <w:r w:rsidRPr="00DF2E89">
        <w:rPr>
          <w:bCs/>
          <w:lang w:val="nl-NL"/>
        </w:rPr>
        <w:t xml:space="preserve">2. </w:t>
      </w:r>
      <w:r w:rsidR="00954688" w:rsidRPr="00DF2E89">
        <w:rPr>
          <w:bCs/>
          <w:lang w:val="nl-NL"/>
        </w:rPr>
        <w:t xml:space="preserve">Trong thời gian </w:t>
      </w:r>
      <w:bookmarkStart w:id="36" w:name="OLE_LINK19"/>
      <w:r w:rsidR="00954688" w:rsidRPr="00DF2E89">
        <w:rPr>
          <w:bCs/>
          <w:lang w:val="nl-NL"/>
        </w:rPr>
        <w:t xml:space="preserve">đề nghị </w:t>
      </w:r>
      <w:bookmarkEnd w:id="36"/>
      <w:r w:rsidR="00954688" w:rsidRPr="00DF2E89">
        <w:rPr>
          <w:bCs/>
          <w:lang w:val="nl-NL"/>
        </w:rPr>
        <w:t xml:space="preserve">vay tái cấp vốn, </w:t>
      </w:r>
      <w:r w:rsidR="00A96264" w:rsidRPr="00DF2E89">
        <w:rPr>
          <w:bCs/>
          <w:lang w:val="nl-NL"/>
        </w:rPr>
        <w:t xml:space="preserve">đề nghị </w:t>
      </w:r>
      <w:r w:rsidR="00954688" w:rsidRPr="00DF2E89">
        <w:rPr>
          <w:bCs/>
          <w:lang w:val="nl-NL"/>
        </w:rPr>
        <w:t>gia hạn vay tái cấp vốn, c</w:t>
      </w:r>
      <w:r w:rsidRPr="00DF2E89">
        <w:rPr>
          <w:bCs/>
          <w:lang w:val="nl-NL"/>
        </w:rPr>
        <w:t>ập nhật</w:t>
      </w:r>
      <w:r w:rsidR="007B2849">
        <w:rPr>
          <w:bCs/>
          <w:lang w:val="nl-NL"/>
        </w:rPr>
        <w:t xml:space="preserve"> và</w:t>
      </w:r>
      <w:r w:rsidRPr="00DF2E89">
        <w:rPr>
          <w:bCs/>
          <w:lang w:val="nl-NL"/>
        </w:rPr>
        <w:t xml:space="preserve"> </w:t>
      </w:r>
      <w:r w:rsidR="00A30D31" w:rsidRPr="00DF2E89">
        <w:rPr>
          <w:bCs/>
          <w:lang w:val="nl-NL"/>
        </w:rPr>
        <w:t xml:space="preserve">gửi Ngân hàng Nhà nước </w:t>
      </w:r>
      <w:r w:rsidR="00954688" w:rsidRPr="00DF2E89">
        <w:rPr>
          <w:bCs/>
          <w:lang w:val="nl-NL"/>
        </w:rPr>
        <w:t>(Vụ Chính sách tiền tệ</w:t>
      </w:r>
      <w:r w:rsidR="00226DCB" w:rsidRPr="00DF2E89">
        <w:rPr>
          <w:bCs/>
          <w:lang w:val="nl-NL"/>
        </w:rPr>
        <w:t>)</w:t>
      </w:r>
      <w:r w:rsidR="00A30D31" w:rsidRPr="00DF2E89">
        <w:rPr>
          <w:bCs/>
          <w:lang w:val="nl-NL"/>
        </w:rPr>
        <w:t xml:space="preserve"> </w:t>
      </w:r>
      <w:r w:rsidR="007B2849">
        <w:rPr>
          <w:bCs/>
          <w:lang w:val="nl-NL"/>
        </w:rPr>
        <w:t>B</w:t>
      </w:r>
      <w:r w:rsidR="00226DCB" w:rsidRPr="00DF2E89">
        <w:rPr>
          <w:bCs/>
          <w:lang w:val="nl-NL"/>
        </w:rPr>
        <w:t xml:space="preserve">ảng kê </w:t>
      </w:r>
      <w:r w:rsidRPr="00DF2E89">
        <w:rPr>
          <w:bCs/>
          <w:lang w:val="nl-NL"/>
        </w:rPr>
        <w:t xml:space="preserve">trái phiếu đặc biệt theo Phụ lục </w:t>
      </w:r>
      <w:r w:rsidR="00A30D31" w:rsidRPr="00DF2E89">
        <w:rPr>
          <w:bCs/>
          <w:lang w:val="nl-NL"/>
        </w:rPr>
        <w:t xml:space="preserve">số </w:t>
      </w:r>
      <w:r w:rsidR="00A7731D" w:rsidRPr="00DF2E89">
        <w:rPr>
          <w:bCs/>
          <w:lang w:val="nl-NL"/>
        </w:rPr>
        <w:t>03</w:t>
      </w:r>
      <w:r w:rsidRPr="00DF2E89">
        <w:rPr>
          <w:bCs/>
          <w:lang w:val="nl-NL"/>
        </w:rPr>
        <w:t xml:space="preserve"> ban hành kèm theo Thông tư này khi có </w:t>
      </w:r>
      <w:r w:rsidR="00226DCB" w:rsidRPr="00DF2E89">
        <w:rPr>
          <w:bCs/>
          <w:lang w:val="nl-NL"/>
        </w:rPr>
        <w:t xml:space="preserve">sự </w:t>
      </w:r>
      <w:r w:rsidRPr="00DF2E89">
        <w:rPr>
          <w:bCs/>
          <w:lang w:val="nl-NL"/>
        </w:rPr>
        <w:t xml:space="preserve">thay đổi </w:t>
      </w:r>
      <w:r w:rsidR="00226DCB" w:rsidRPr="00DF2E89">
        <w:rPr>
          <w:bCs/>
          <w:lang w:val="nl-NL"/>
        </w:rPr>
        <w:t>s</w:t>
      </w:r>
      <w:r w:rsidRPr="00DF2E89">
        <w:rPr>
          <w:bCs/>
          <w:lang w:val="nl-NL"/>
        </w:rPr>
        <w:t xml:space="preserve">ố liệu trái phiếu đặc biệt </w:t>
      </w:r>
      <w:r w:rsidR="007F693D" w:rsidRPr="007F693D">
        <w:rPr>
          <w:bCs/>
          <w:lang w:val="nl-NL"/>
        </w:rPr>
        <w:t xml:space="preserve">tại Bảng kê </w:t>
      </w:r>
      <w:r w:rsidR="007F693D" w:rsidRPr="00DF2E89">
        <w:rPr>
          <w:bCs/>
          <w:lang w:val="nl-NL"/>
        </w:rPr>
        <w:t>trái phiếu đặc biệt</w:t>
      </w:r>
      <w:r w:rsidR="00954688" w:rsidRPr="00DF2E89">
        <w:rPr>
          <w:bCs/>
          <w:lang w:val="nl-NL"/>
        </w:rPr>
        <w:t>; k</w:t>
      </w:r>
      <w:r w:rsidR="00603AE6" w:rsidRPr="00DF2E89">
        <w:rPr>
          <w:noProof/>
          <w:lang w:val="nl-NL"/>
        </w:rPr>
        <w:t xml:space="preserve">ịp thời báo cáo Ngân hàng Nhà nước (Vụ Chính sách tiền tệ) để dừng xem xét, xử lý tái cấp vốn, gia hạn tái cấp vốn trong trường hợp tổ chức tín dụng không còn nhu cầu </w:t>
      </w:r>
      <w:r w:rsidR="00603AE6" w:rsidRPr="00334E48">
        <w:rPr>
          <w:bCs/>
          <w:lang w:val="nl-NL"/>
        </w:rPr>
        <w:t>vay tái cấp vốn, gia hạn vay tái cấp vốn.</w:t>
      </w:r>
    </w:p>
    <w:p w:rsidR="003E21E2" w:rsidRPr="00DF2E89" w:rsidRDefault="003E21E2" w:rsidP="003E21E2">
      <w:pPr>
        <w:spacing w:before="120"/>
        <w:ind w:firstLine="720"/>
        <w:jc w:val="both"/>
        <w:rPr>
          <w:bCs/>
          <w:lang w:val="nl-NL"/>
        </w:rPr>
      </w:pPr>
      <w:r w:rsidRPr="00334E48">
        <w:rPr>
          <w:bCs/>
          <w:lang w:val="nl-NL"/>
        </w:rPr>
        <w:t xml:space="preserve">3. Thực hiện ký hợp đồng tái cấp vốn với Sở Giao dịch </w:t>
      </w:r>
      <w:bookmarkStart w:id="37" w:name="OLE_LINK20"/>
      <w:r w:rsidR="00A96264" w:rsidRPr="00334E48">
        <w:rPr>
          <w:bCs/>
          <w:lang w:val="nl-NL"/>
        </w:rPr>
        <w:t>Ngân hàng Nhà nước</w:t>
      </w:r>
      <w:bookmarkEnd w:id="37"/>
      <w:r w:rsidRPr="00334E48">
        <w:rPr>
          <w:bCs/>
          <w:lang w:val="nl-NL"/>
        </w:rPr>
        <w:t xml:space="preserve"> theo Quyết định của Thống đốc </w:t>
      </w:r>
      <w:r w:rsidR="00A96264" w:rsidRPr="00334E48">
        <w:rPr>
          <w:bCs/>
          <w:lang w:val="nl-NL"/>
        </w:rPr>
        <w:t>Ngân hàng Nhà nước</w:t>
      </w:r>
      <w:r w:rsidRPr="00334E48">
        <w:rPr>
          <w:bCs/>
          <w:lang w:val="nl-NL"/>
        </w:rPr>
        <w:t xml:space="preserve"> về tái cấp vốn</w:t>
      </w:r>
      <w:r w:rsidR="006D2965" w:rsidRPr="00334E48">
        <w:rPr>
          <w:bCs/>
          <w:lang w:val="nl-NL"/>
        </w:rPr>
        <w:t xml:space="preserve"> trên cơ sở trái phiếu đặc biệt đối với tổ chức tín dụng</w:t>
      </w:r>
      <w:r w:rsidR="00334E48">
        <w:rPr>
          <w:bCs/>
          <w:lang w:val="nl-NL"/>
        </w:rPr>
        <w:t>.</w:t>
      </w:r>
    </w:p>
    <w:p w:rsidR="00226DCB" w:rsidRPr="00610735" w:rsidRDefault="006D2965" w:rsidP="00774E41">
      <w:pPr>
        <w:spacing w:before="120"/>
        <w:ind w:firstLine="720"/>
        <w:jc w:val="both"/>
        <w:rPr>
          <w:bCs/>
          <w:lang w:val="nl-NL"/>
        </w:rPr>
      </w:pPr>
      <w:r>
        <w:rPr>
          <w:bCs/>
          <w:lang w:val="nl-NL"/>
        </w:rPr>
        <w:t>4</w:t>
      </w:r>
      <w:r w:rsidR="00B8455D">
        <w:rPr>
          <w:bCs/>
          <w:lang w:val="nl-NL"/>
        </w:rPr>
        <w:t>. T</w:t>
      </w:r>
      <w:r w:rsidR="00121B7D" w:rsidRPr="00DF2E89">
        <w:rPr>
          <w:bCs/>
          <w:lang w:val="nl-NL"/>
        </w:rPr>
        <w:t xml:space="preserve">rả nợ vay tái cấp vốn theo quy định tại Thông tư này và hợp đồng tái cấp </w:t>
      </w:r>
      <w:r w:rsidR="00121B7D" w:rsidRPr="00610735">
        <w:rPr>
          <w:bCs/>
          <w:lang w:val="nl-NL"/>
        </w:rPr>
        <w:t xml:space="preserve">vốn. </w:t>
      </w:r>
    </w:p>
    <w:p w:rsidR="003E6C45" w:rsidRPr="00610735" w:rsidRDefault="006D2965" w:rsidP="00EC65BE">
      <w:pPr>
        <w:spacing w:before="120"/>
        <w:ind w:firstLine="720"/>
        <w:jc w:val="both"/>
        <w:rPr>
          <w:bCs/>
          <w:lang w:val="nl-NL"/>
        </w:rPr>
      </w:pPr>
      <w:r w:rsidRPr="00610735">
        <w:rPr>
          <w:bCs/>
          <w:lang w:val="nl-NL"/>
        </w:rPr>
        <w:t>5</w:t>
      </w:r>
      <w:r w:rsidR="00226DCB" w:rsidRPr="00610735">
        <w:rPr>
          <w:bCs/>
          <w:lang w:val="nl-NL"/>
        </w:rPr>
        <w:t>.</w:t>
      </w:r>
      <w:r w:rsidRPr="00610735">
        <w:rPr>
          <w:bCs/>
          <w:lang w:val="nl-NL"/>
        </w:rPr>
        <w:t xml:space="preserve"> </w:t>
      </w:r>
      <w:r w:rsidR="00EC65BE" w:rsidRPr="00610735">
        <w:rPr>
          <w:lang w:val="vi-VN"/>
        </w:rPr>
        <w:t xml:space="preserve">Trong thời hạn </w:t>
      </w:r>
      <w:r w:rsidR="001D0948" w:rsidRPr="00610735">
        <w:t>03</w:t>
      </w:r>
      <w:r w:rsidRPr="00610735">
        <w:rPr>
          <w:lang w:val="vi-VN"/>
        </w:rPr>
        <w:t xml:space="preserve"> ngày làm việc</w:t>
      </w:r>
      <w:r w:rsidR="00E946CD" w:rsidRPr="00610735">
        <w:t xml:space="preserve"> kể từ ngày trả nợ vay tái cấp vốn trước hạn t</w:t>
      </w:r>
      <w:r w:rsidR="00610735" w:rsidRPr="00610735">
        <w:t>heo quy định tại điểm b, c, d</w:t>
      </w:r>
      <w:r w:rsidR="00E946CD" w:rsidRPr="00610735">
        <w:t xml:space="preserve"> khoản 3 Điều 12 Thông tư này</w:t>
      </w:r>
      <w:r w:rsidRPr="00610735">
        <w:rPr>
          <w:lang w:val="vi-VN"/>
        </w:rPr>
        <w:t xml:space="preserve">, báo cáo </w:t>
      </w:r>
      <w:r w:rsidR="00610735">
        <w:rPr>
          <w:bCs/>
          <w:lang w:val="nl-NL"/>
        </w:rPr>
        <w:t>theo Phụ lục số</w:t>
      </w:r>
      <w:r w:rsidR="003E6C45">
        <w:rPr>
          <w:bCs/>
          <w:lang w:val="nl-NL"/>
        </w:rPr>
        <w:t xml:space="preserve"> 07</w:t>
      </w:r>
      <w:r w:rsidR="00610735">
        <w:rPr>
          <w:bCs/>
          <w:lang w:val="nl-NL"/>
        </w:rPr>
        <w:t xml:space="preserve"> ban hành kèm theo Thông tư này</w:t>
      </w:r>
      <w:r w:rsidR="003E6C45">
        <w:rPr>
          <w:bCs/>
          <w:lang w:val="nl-NL"/>
        </w:rPr>
        <w:t xml:space="preserve"> gửi </w:t>
      </w:r>
      <w:r w:rsidR="003E6C45" w:rsidRPr="00610735">
        <w:rPr>
          <w:bCs/>
          <w:lang w:val="nl-NL"/>
        </w:rPr>
        <w:t>Sở Giao dịch Ngân hàng Nhà nước, Công ty Quản lý tài sản, Cơ quan Thanh tra, giám sát n</w:t>
      </w:r>
      <w:r w:rsidR="003E6C45">
        <w:rPr>
          <w:bCs/>
          <w:lang w:val="nl-NL"/>
        </w:rPr>
        <w:t>gân hàng, Vụ Chính sách tiền tệ.</w:t>
      </w:r>
    </w:p>
    <w:p w:rsidR="00230D22" w:rsidRPr="00DF2E89" w:rsidRDefault="003E6C45" w:rsidP="00230D22">
      <w:pPr>
        <w:pStyle w:val="ListParagraph"/>
        <w:numPr>
          <w:ilvl w:val="0"/>
          <w:numId w:val="34"/>
        </w:numPr>
        <w:tabs>
          <w:tab w:val="left" w:pos="1701"/>
        </w:tabs>
        <w:spacing w:after="0" w:line="240" w:lineRule="auto"/>
        <w:ind w:left="0" w:firstLine="709"/>
        <w:rPr>
          <w:bCs/>
          <w:lang w:val="nl-NL"/>
        </w:rPr>
      </w:pPr>
      <w:r>
        <w:rPr>
          <w:rFonts w:ascii="Times New Roman" w:hAnsi="Times New Roman" w:cs="Times New Roman"/>
          <w:b/>
          <w:bCs/>
          <w:sz w:val="28"/>
          <w:szCs w:val="28"/>
          <w:lang w:val="nl-NL"/>
        </w:rPr>
        <w:t xml:space="preserve"> </w:t>
      </w:r>
      <w:r w:rsidR="00230D22" w:rsidRPr="00DF2E89">
        <w:rPr>
          <w:rFonts w:ascii="Times New Roman" w:hAnsi="Times New Roman" w:cs="Times New Roman"/>
          <w:b/>
          <w:bCs/>
          <w:sz w:val="28"/>
          <w:szCs w:val="28"/>
          <w:lang w:val="nl-NL"/>
        </w:rPr>
        <w:t>Trách nhiệm của Công ty Quản lý tài sản</w:t>
      </w:r>
    </w:p>
    <w:p w:rsidR="00230D22" w:rsidRPr="00DF2E89" w:rsidRDefault="007D2E47" w:rsidP="00230D22">
      <w:pPr>
        <w:spacing w:before="120"/>
        <w:ind w:firstLine="720"/>
        <w:jc w:val="both"/>
        <w:rPr>
          <w:bCs/>
          <w:lang w:val="nl-NL"/>
        </w:rPr>
      </w:pPr>
      <w:r w:rsidRPr="00DF2E89">
        <w:rPr>
          <w:bCs/>
          <w:lang w:val="nl-NL"/>
        </w:rPr>
        <w:t>1.</w:t>
      </w:r>
      <w:r w:rsidR="00230D22" w:rsidRPr="00DF2E89">
        <w:rPr>
          <w:bCs/>
          <w:lang w:val="nl-NL"/>
        </w:rPr>
        <w:t xml:space="preserve"> Có ý kiến về việc tái cấp vốn, gia hạn tái cấp vốn trên cơ sở trái phiếu đặc biệt</w:t>
      </w:r>
      <w:r w:rsidRPr="00DF2E89">
        <w:rPr>
          <w:bCs/>
          <w:lang w:val="nl-NL"/>
        </w:rPr>
        <w:t xml:space="preserve"> theo quy định tại Thông tư này.</w:t>
      </w:r>
    </w:p>
    <w:p w:rsidR="00230D22" w:rsidRPr="00DF2E89" w:rsidRDefault="007D2E47" w:rsidP="00230D22">
      <w:pPr>
        <w:spacing w:before="120"/>
        <w:ind w:firstLine="720"/>
        <w:jc w:val="both"/>
        <w:rPr>
          <w:bCs/>
          <w:lang w:val="nl-NL"/>
        </w:rPr>
      </w:pPr>
      <w:r w:rsidRPr="00DF2E89">
        <w:rPr>
          <w:bCs/>
          <w:lang w:val="nl-NL"/>
        </w:rPr>
        <w:t>2.</w:t>
      </w:r>
      <w:r w:rsidR="00230D22" w:rsidRPr="00DF2E89">
        <w:rPr>
          <w:bCs/>
          <w:lang w:val="nl-NL"/>
        </w:rPr>
        <w:t xml:space="preserve"> Theo dõi các trái phiếu đặc biệt làm cơ sở tái cấp vốn, gia hạn tái cấp vốn trên cơ sở danh mục trái phiếu đặc biệt do Sở giao dịch Ngân hàng Nhà nước gửi theo quy định tại điểm </w:t>
      </w:r>
      <w:r w:rsidR="00AC6BAF">
        <w:rPr>
          <w:bCs/>
          <w:lang w:val="nl-NL"/>
        </w:rPr>
        <w:t>đ</w:t>
      </w:r>
      <w:r w:rsidR="00230D22" w:rsidRPr="00DF2E89">
        <w:rPr>
          <w:bCs/>
          <w:lang w:val="nl-NL"/>
        </w:rPr>
        <w:t xml:space="preserve"> khoản 3 Điều </w:t>
      </w:r>
      <w:r w:rsidR="009F5F6D" w:rsidRPr="00DF2E89">
        <w:rPr>
          <w:bCs/>
          <w:lang w:val="nl-NL"/>
        </w:rPr>
        <w:t xml:space="preserve">18 Thông tư </w:t>
      </w:r>
      <w:r w:rsidR="0040565C" w:rsidRPr="00DF2E89">
        <w:rPr>
          <w:bCs/>
          <w:lang w:val="nl-NL"/>
        </w:rPr>
        <w:t>này.</w:t>
      </w:r>
    </w:p>
    <w:p w:rsidR="00230D22" w:rsidRPr="00DF2E89" w:rsidRDefault="007D2E47" w:rsidP="00230D22">
      <w:pPr>
        <w:spacing w:before="120"/>
        <w:ind w:firstLine="720"/>
        <w:jc w:val="both"/>
        <w:rPr>
          <w:bCs/>
          <w:lang w:val="nl-NL"/>
        </w:rPr>
      </w:pPr>
      <w:r w:rsidRPr="00DF2E89">
        <w:rPr>
          <w:bCs/>
          <w:lang w:val="nl-NL"/>
        </w:rPr>
        <w:t>3.</w:t>
      </w:r>
      <w:r w:rsidR="00230D22" w:rsidRPr="00DF2E89">
        <w:rPr>
          <w:bCs/>
          <w:lang w:val="nl-NL"/>
        </w:rPr>
        <w:t xml:space="preserve"> Thực hiện quy định tại điểm a khoản 3 Điều 12, điểm c khoản 1, điểm c khoản 2 Điều 13 Thông </w:t>
      </w:r>
      <w:r w:rsidR="0040565C" w:rsidRPr="00DF2E89">
        <w:rPr>
          <w:bCs/>
          <w:lang w:val="nl-NL"/>
        </w:rPr>
        <w:t>tư này.</w:t>
      </w:r>
    </w:p>
    <w:p w:rsidR="00230D22" w:rsidRPr="00DF2E89" w:rsidRDefault="007D2E47" w:rsidP="00230D22">
      <w:pPr>
        <w:spacing w:before="120"/>
        <w:ind w:firstLine="720"/>
        <w:jc w:val="both"/>
        <w:rPr>
          <w:bCs/>
          <w:lang w:val="nl-NL"/>
        </w:rPr>
      </w:pPr>
      <w:r w:rsidRPr="00DF2E89">
        <w:rPr>
          <w:bCs/>
          <w:lang w:val="nl-NL"/>
        </w:rPr>
        <w:t>4.</w:t>
      </w:r>
      <w:r w:rsidR="00230D22" w:rsidRPr="00DF2E89">
        <w:rPr>
          <w:bCs/>
          <w:lang w:val="nl-NL"/>
        </w:rPr>
        <w:t xml:space="preserve"> Đầu mối phối hợp với tổ chức tín dụng và các đơn vị liên quan thực hiện các biện pháp xử lý nợ, tài sản bảo đảm của khoản nợ xấu được mua bằng trái phiếu đặc biệt để trả nợ vay tái cấp vốn</w:t>
      </w:r>
      <w:r w:rsidR="00D56CAE">
        <w:rPr>
          <w:bCs/>
          <w:lang w:val="nl-NL"/>
        </w:rPr>
        <w:t xml:space="preserve"> của tổ chức tín dụng cho</w:t>
      </w:r>
      <w:r w:rsidR="00230D22" w:rsidRPr="00DF2E89">
        <w:rPr>
          <w:bCs/>
          <w:lang w:val="nl-NL"/>
        </w:rPr>
        <w:t xml:space="preserve"> Ngân hàng Nhà nước.</w:t>
      </w:r>
    </w:p>
    <w:p w:rsidR="00230D22" w:rsidRPr="00DF2E89" w:rsidRDefault="007D2E47" w:rsidP="0098694E">
      <w:pPr>
        <w:spacing w:before="120"/>
        <w:ind w:firstLine="720"/>
        <w:jc w:val="both"/>
        <w:rPr>
          <w:bCs/>
          <w:lang w:val="nl-NL"/>
        </w:rPr>
      </w:pPr>
      <w:r w:rsidRPr="00DF2E89">
        <w:rPr>
          <w:bCs/>
          <w:lang w:val="nl-NL"/>
        </w:rPr>
        <w:lastRenderedPageBreak/>
        <w:t>5.</w:t>
      </w:r>
      <w:r w:rsidR="00230D22" w:rsidRPr="00DF2E89">
        <w:rPr>
          <w:bCs/>
          <w:lang w:val="nl-NL"/>
        </w:rPr>
        <w:t xml:space="preserve"> Thông báo bằng văn bản cho Sở Giao dịch Ngân hàng Nhà nước, Cơ quan Thanh tra, giám sát ngân hàng về </w:t>
      </w:r>
      <w:r w:rsidR="00044430">
        <w:rPr>
          <w:bCs/>
          <w:lang w:val="nl-NL"/>
        </w:rPr>
        <w:t xml:space="preserve">các trường hợp: Công ty Quản lý tài sản </w:t>
      </w:r>
      <w:r w:rsidR="00230D22" w:rsidRPr="00DF2E89">
        <w:rPr>
          <w:bCs/>
          <w:lang w:val="nl-NL"/>
        </w:rPr>
        <w:t>đơn phương chấm dứt hợp đồng mua, bán nợ bằng trái phiếu đặc biệt đang làm cơ sở tái cấp vốn</w:t>
      </w:r>
      <w:r w:rsidR="00044430">
        <w:rPr>
          <w:bCs/>
          <w:lang w:val="nl-NL"/>
        </w:rPr>
        <w:t>,</w:t>
      </w:r>
      <w:r w:rsidR="0046109A">
        <w:rPr>
          <w:bCs/>
          <w:lang w:val="nl-NL"/>
        </w:rPr>
        <w:t xml:space="preserve"> gia hạn tái cấp vốn; </w:t>
      </w:r>
      <w:r w:rsidR="00230D22" w:rsidRPr="00DF2E89">
        <w:rPr>
          <w:bCs/>
          <w:lang w:val="nl-NL"/>
        </w:rPr>
        <w:t>trái phiếu đặc biệt đang làm cơ sở tái cấp vốn</w:t>
      </w:r>
      <w:r w:rsidR="0046109A">
        <w:rPr>
          <w:bCs/>
          <w:lang w:val="nl-NL"/>
        </w:rPr>
        <w:t>, gia hạn tái cấp vốn</w:t>
      </w:r>
      <w:r w:rsidR="0098694E">
        <w:rPr>
          <w:bCs/>
          <w:lang w:val="nl-NL"/>
        </w:rPr>
        <w:t xml:space="preserve"> đến hạn thanh toán hoặc </w:t>
      </w:r>
      <w:r w:rsidR="00230D22" w:rsidRPr="00DF2E89">
        <w:rPr>
          <w:bCs/>
          <w:lang w:val="nl-NL"/>
        </w:rPr>
        <w:t>không còn đủ tiêu chuẩn quy định tại khoản 2 Điều 4 Thông tư này trong thời hạn 03 ngày làm việc kể từ ngày phát sinh; cung cấp cho Sở giao dịch Ngân hàng Nhà nước các thông tin để theo dõi c</w:t>
      </w:r>
      <w:r w:rsidR="0098694E">
        <w:rPr>
          <w:bCs/>
          <w:lang w:val="nl-NL"/>
        </w:rPr>
        <w:t>ác trường hợp</w:t>
      </w:r>
      <w:r w:rsidR="00230D22" w:rsidRPr="00DF2E89">
        <w:rPr>
          <w:bCs/>
          <w:lang w:val="nl-NL"/>
        </w:rPr>
        <w:t xml:space="preserve"> trả</w:t>
      </w:r>
      <w:r w:rsidR="00123301">
        <w:rPr>
          <w:bCs/>
          <w:lang w:val="nl-NL"/>
        </w:rPr>
        <w:t xml:space="preserve"> trước hạn</w:t>
      </w:r>
      <w:r w:rsidR="00230D22" w:rsidRPr="00DF2E89">
        <w:rPr>
          <w:bCs/>
          <w:lang w:val="nl-NL"/>
        </w:rPr>
        <w:t xml:space="preserve"> nợ vay tái cấp vốn </w:t>
      </w:r>
      <w:r w:rsidR="00123301">
        <w:rPr>
          <w:bCs/>
          <w:lang w:val="nl-NL"/>
        </w:rPr>
        <w:t xml:space="preserve">của tổ chức tín dụng </w:t>
      </w:r>
      <w:r w:rsidR="00230D22" w:rsidRPr="00DF2E89">
        <w:rPr>
          <w:bCs/>
          <w:lang w:val="nl-NL"/>
        </w:rPr>
        <w:t>quy định tại khoản 3 Điều 12 Thông tư này.</w:t>
      </w:r>
    </w:p>
    <w:p w:rsidR="00121B7D" w:rsidRPr="00DF2E89" w:rsidRDefault="00954688"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eastAsia="Times New Roman" w:hAnsi="Times New Roman" w:cs="Times New Roman"/>
          <w:noProof/>
          <w:sz w:val="28"/>
          <w:szCs w:val="28"/>
          <w:lang w:val="nl-NL"/>
        </w:rPr>
        <w:t xml:space="preserve"> </w:t>
      </w:r>
      <w:r w:rsidR="00121B7D" w:rsidRPr="00DF2E89">
        <w:rPr>
          <w:rFonts w:ascii="Times New Roman" w:hAnsi="Times New Roman" w:cs="Times New Roman"/>
          <w:b/>
          <w:bCs/>
          <w:sz w:val="28"/>
          <w:szCs w:val="28"/>
          <w:lang w:val="nl-NL"/>
        </w:rPr>
        <w:t>Trách nhiệm của các đơn vị thuộc Ngân hàng Nhà nước</w:t>
      </w:r>
    </w:p>
    <w:p w:rsidR="00ED493B" w:rsidRPr="00DF2E89" w:rsidRDefault="00ED493B" w:rsidP="00774E41">
      <w:pPr>
        <w:tabs>
          <w:tab w:val="left" w:pos="3945"/>
        </w:tabs>
        <w:spacing w:before="120"/>
        <w:ind w:firstLine="720"/>
        <w:jc w:val="both"/>
        <w:rPr>
          <w:lang w:val="nl-NL"/>
        </w:rPr>
      </w:pPr>
      <w:r w:rsidRPr="00DF2E89">
        <w:rPr>
          <w:lang w:val="nl-NL"/>
        </w:rPr>
        <w:t>1. Vụ Chính sách tiền tệ</w:t>
      </w:r>
    </w:p>
    <w:p w:rsidR="00ED493B" w:rsidRPr="00DF2E89" w:rsidRDefault="00ED493B" w:rsidP="00774E41">
      <w:pPr>
        <w:spacing w:before="120"/>
        <w:ind w:firstLine="720"/>
        <w:jc w:val="both"/>
        <w:rPr>
          <w:lang w:val="nl-NL"/>
        </w:rPr>
      </w:pPr>
      <w:r w:rsidRPr="00DF2E89">
        <w:rPr>
          <w:lang w:val="nl-NL"/>
        </w:rPr>
        <w:t xml:space="preserve">a) Đầu mối trình Thống đốc Ngân hàng Nhà nước xem xét, quyết định việc tái cấp vốn, gia hạn tái cấp vốn trên cơ sở trái phiếu đặc biệt theo quy định tại Thông tư này; </w:t>
      </w:r>
    </w:p>
    <w:p w:rsidR="009716E1" w:rsidRPr="00DF2E89" w:rsidRDefault="009716E1" w:rsidP="009716E1">
      <w:pPr>
        <w:spacing w:before="120"/>
        <w:ind w:firstLine="720"/>
        <w:jc w:val="both"/>
        <w:rPr>
          <w:color w:val="000000"/>
          <w:lang w:val="nl-NL"/>
        </w:rPr>
      </w:pPr>
      <w:r w:rsidRPr="00DF2E89">
        <w:rPr>
          <w:noProof/>
          <w:color w:val="000000"/>
          <w:lang w:val="nl-NL"/>
        </w:rPr>
        <w:t xml:space="preserve">b) </w:t>
      </w:r>
      <w:r w:rsidR="003469B9" w:rsidRPr="00DF2E89">
        <w:rPr>
          <w:lang w:val="vi-VN"/>
        </w:rPr>
        <w:t>Đầu mối xử lý các vướng mắc phát sinh liên quan đến quy định tại Thông tư này</w:t>
      </w:r>
      <w:r w:rsidRPr="00DF2E89">
        <w:rPr>
          <w:noProof/>
          <w:color w:val="000000"/>
          <w:lang w:val="nl-NL"/>
        </w:rPr>
        <w:t>;</w:t>
      </w:r>
      <w:r w:rsidRPr="00DF2E89">
        <w:rPr>
          <w:color w:val="000000"/>
          <w:lang w:val="nl-NL"/>
        </w:rPr>
        <w:t xml:space="preserve"> </w:t>
      </w:r>
    </w:p>
    <w:p w:rsidR="009F502D" w:rsidRPr="00DF2E89" w:rsidRDefault="009716E1" w:rsidP="00774E41">
      <w:pPr>
        <w:spacing w:before="120"/>
        <w:ind w:firstLine="720"/>
        <w:jc w:val="both"/>
        <w:rPr>
          <w:lang w:val="nl-NL"/>
        </w:rPr>
      </w:pPr>
      <w:r w:rsidRPr="00DF2E89">
        <w:rPr>
          <w:noProof/>
          <w:lang w:val="nl-NL"/>
        </w:rPr>
        <w:t xml:space="preserve">c) </w:t>
      </w:r>
      <w:r w:rsidRPr="00DF2E89">
        <w:rPr>
          <w:lang w:val="nl-NL"/>
        </w:rPr>
        <w:t xml:space="preserve">Phối hợp với các đơn vị liên quan tham mưu cho Thống đốc Ngân hàng Nhà nước về mức lãi suất tái cấp vốn trên cơ sở trái phiếu đặc biệt để trình </w:t>
      </w:r>
      <w:r w:rsidR="00B01028" w:rsidRPr="00DF2E89">
        <w:rPr>
          <w:lang w:val="nl-NL"/>
        </w:rPr>
        <w:t xml:space="preserve">cấp có thẩm quyền </w:t>
      </w:r>
      <w:r w:rsidRPr="00DF2E89">
        <w:rPr>
          <w:lang w:val="nl-NL"/>
        </w:rPr>
        <w:t>quyết định</w:t>
      </w:r>
      <w:r w:rsidR="00497B1F" w:rsidRPr="00DF2E89">
        <w:rPr>
          <w:lang w:val="nl-NL"/>
        </w:rPr>
        <w:t xml:space="preserve"> theo quy định tại </w:t>
      </w:r>
      <w:r w:rsidR="009F502D" w:rsidRPr="00DF2E89">
        <w:rPr>
          <w:lang w:val="nl-NL"/>
        </w:rPr>
        <w:t>Nghị định số 53/2013/NĐ-CP.</w:t>
      </w:r>
    </w:p>
    <w:p w:rsidR="00ED493B" w:rsidRPr="00DF2E89" w:rsidRDefault="00ED493B" w:rsidP="00774E41">
      <w:pPr>
        <w:spacing w:before="120"/>
        <w:ind w:firstLine="720"/>
        <w:jc w:val="both"/>
        <w:rPr>
          <w:lang w:val="nl-NL"/>
        </w:rPr>
      </w:pPr>
      <w:r w:rsidRPr="00DF2E89">
        <w:rPr>
          <w:lang w:val="nl-NL"/>
        </w:rPr>
        <w:t>2. Cơ quan Thanh tra, giám sát ngân hàng</w:t>
      </w:r>
    </w:p>
    <w:p w:rsidR="00ED493B" w:rsidRPr="00DF2E89" w:rsidRDefault="00ED493B" w:rsidP="00774E41">
      <w:pPr>
        <w:spacing w:before="120"/>
        <w:ind w:firstLine="720"/>
        <w:jc w:val="both"/>
        <w:rPr>
          <w:lang w:val="nl-NL"/>
        </w:rPr>
      </w:pPr>
      <w:r w:rsidRPr="00DF2E89">
        <w:rPr>
          <w:lang w:val="nl-NL"/>
        </w:rPr>
        <w:t xml:space="preserve">a) Có ý kiến về việc tái cấp vốn, gia hạn tái cấp vốn trên cơ sở trái phiếu đặc biệt theo quy định tại Thông tư này; </w:t>
      </w:r>
    </w:p>
    <w:p w:rsidR="003B4D79" w:rsidRPr="00DF2E89" w:rsidRDefault="00ED493B" w:rsidP="003B4D79">
      <w:pPr>
        <w:spacing w:before="120"/>
        <w:ind w:firstLine="720"/>
        <w:jc w:val="both"/>
        <w:rPr>
          <w:lang w:val="nl-NL"/>
        </w:rPr>
      </w:pPr>
      <w:r w:rsidRPr="00DF2E89">
        <w:rPr>
          <w:lang w:val="nl-NL"/>
        </w:rPr>
        <w:t xml:space="preserve">b) Đầu mối, phối hợp với các đơn vị liên quan trình Thống đốc Ngân hàng Nhà nước về việc thực hiện quy định tại </w:t>
      </w:r>
      <w:r w:rsidR="00E73870" w:rsidRPr="00DF2E89">
        <w:rPr>
          <w:lang w:val="nl-NL"/>
        </w:rPr>
        <w:t>điểm d khoản 1,</w:t>
      </w:r>
      <w:r w:rsidR="00832DD7" w:rsidRPr="00DF2E89">
        <w:rPr>
          <w:lang w:val="nl-NL"/>
        </w:rPr>
        <w:t xml:space="preserve"> điểm d khoản 2</w:t>
      </w:r>
      <w:r w:rsidRPr="00DF2E89">
        <w:rPr>
          <w:lang w:val="nl-NL"/>
        </w:rPr>
        <w:t xml:space="preserve"> Điều 1</w:t>
      </w:r>
      <w:r w:rsidR="00832DD7" w:rsidRPr="00DF2E89">
        <w:rPr>
          <w:lang w:val="nl-NL"/>
        </w:rPr>
        <w:t>3</w:t>
      </w:r>
      <w:r w:rsidRPr="00DF2E89">
        <w:rPr>
          <w:lang w:val="nl-NL"/>
        </w:rPr>
        <w:t xml:space="preserve"> Thông tư này;</w:t>
      </w:r>
    </w:p>
    <w:p w:rsidR="00001CCD" w:rsidRPr="00DF2E89" w:rsidRDefault="00ED493B" w:rsidP="000B6DF4">
      <w:pPr>
        <w:spacing w:before="120"/>
        <w:ind w:firstLine="720"/>
        <w:jc w:val="both"/>
        <w:rPr>
          <w:color w:val="FF0000"/>
          <w:lang w:val="vi-VN"/>
        </w:rPr>
      </w:pPr>
      <w:r w:rsidRPr="00DF2E89">
        <w:rPr>
          <w:lang w:val="nl-NL"/>
        </w:rPr>
        <w:t xml:space="preserve">c) </w:t>
      </w:r>
      <w:r w:rsidR="009716E1" w:rsidRPr="00DF2E89">
        <w:rPr>
          <w:lang w:val="nl-NL"/>
        </w:rPr>
        <w:t xml:space="preserve">Trường hợp nhận được thông báo từ cơ quan có thẩm quyền hoặc qua công tác thanh tra, giám sát phát hiện tổ chức tín dụng </w:t>
      </w:r>
      <w:r w:rsidR="009F502D" w:rsidRPr="00DF2E89">
        <w:rPr>
          <w:lang w:val="nl-NL"/>
        </w:rPr>
        <w:t xml:space="preserve">thuộc đối tượng thanh tra, giám sát an toàn vi mô của Cơ quan Thanh tra, giám sát ngân hàng </w:t>
      </w:r>
      <w:r w:rsidR="009716E1" w:rsidRPr="00DF2E89">
        <w:rPr>
          <w:lang w:val="nl-NL"/>
        </w:rPr>
        <w:t>vi phạm quy định tại Điều 1</w:t>
      </w:r>
      <w:r w:rsidR="009F502D" w:rsidRPr="00DF2E89">
        <w:rPr>
          <w:lang w:val="nl-NL"/>
        </w:rPr>
        <w:t xml:space="preserve">5 </w:t>
      </w:r>
      <w:r w:rsidR="009716E1" w:rsidRPr="00DF2E89">
        <w:rPr>
          <w:lang w:val="nl-NL"/>
        </w:rPr>
        <w:t>Thông tư này, Cơ quan thanh tra, giám sát ngân hàng có văn bản thông báo vi phạm gửi tổ chức tín dụng, đồng thời gửi Vụ Chính sách tiền tệ, Sở Giao dịch Ngân hàng Nhà nước</w:t>
      </w:r>
      <w:r w:rsidR="00031486">
        <w:rPr>
          <w:lang w:val="nl-NL"/>
        </w:rPr>
        <w:t xml:space="preserve"> và</w:t>
      </w:r>
      <w:r w:rsidR="009F502D" w:rsidRPr="00DF2E89">
        <w:rPr>
          <w:lang w:val="nl-NL"/>
        </w:rPr>
        <w:t xml:space="preserve"> Công ty Quản lý tài</w:t>
      </w:r>
      <w:r w:rsidR="00D6017F">
        <w:rPr>
          <w:lang w:val="nl-NL"/>
        </w:rPr>
        <w:t xml:space="preserve"> sản</w:t>
      </w:r>
      <w:r w:rsidR="009716E1" w:rsidRPr="00DF2E89">
        <w:rPr>
          <w:lang w:val="nl-NL"/>
        </w:rPr>
        <w:t>; văn bản thông báo vi phạm tối thiểu có nội dung về việc vi phạm của tổ chức tín dụng và biện pháp xử lý của Ngân hàng Nhà nước theo quy định tại Thông tư này;</w:t>
      </w:r>
      <w:r w:rsidR="000B6DF4" w:rsidRPr="00DF2E89">
        <w:rPr>
          <w:lang w:val="vi-VN"/>
        </w:rPr>
        <w:t xml:space="preserve"> </w:t>
      </w:r>
    </w:p>
    <w:p w:rsidR="000B6DF4" w:rsidRPr="00DF2E89" w:rsidRDefault="00001CCD" w:rsidP="00774E41">
      <w:pPr>
        <w:spacing w:before="120"/>
        <w:ind w:firstLine="720"/>
        <w:jc w:val="both"/>
        <w:rPr>
          <w:lang w:val="nl-NL"/>
        </w:rPr>
      </w:pPr>
      <w:r w:rsidRPr="00DF2E89">
        <w:rPr>
          <w:lang w:val="nl-NL"/>
        </w:rPr>
        <w:t xml:space="preserve">d) </w:t>
      </w:r>
      <w:r w:rsidR="00C23DB0" w:rsidRPr="00DF2E89">
        <w:rPr>
          <w:lang w:val="nl-NL"/>
        </w:rPr>
        <w:t>Thanh tra, giám sát</w:t>
      </w:r>
      <w:r w:rsidR="00ED493B" w:rsidRPr="00DF2E89">
        <w:rPr>
          <w:lang w:val="nl-NL"/>
        </w:rPr>
        <w:t xml:space="preserve"> và xử lý vi phạm</w:t>
      </w:r>
      <w:r w:rsidR="009716E1" w:rsidRPr="00DF2E89">
        <w:rPr>
          <w:lang w:val="vi-VN"/>
        </w:rPr>
        <w:t xml:space="preserve"> theo thẩm quyền</w:t>
      </w:r>
      <w:r w:rsidR="00ED493B" w:rsidRPr="00DF2E89">
        <w:rPr>
          <w:lang w:val="nl-NL"/>
        </w:rPr>
        <w:t xml:space="preserve"> đối với tổ chức tín dụng </w:t>
      </w:r>
      <w:r w:rsidR="00225940" w:rsidRPr="00DF2E89">
        <w:rPr>
          <w:lang w:val="nl-NL"/>
        </w:rPr>
        <w:t xml:space="preserve">thuộc đối tượng thanh tra, giám sát an toàn vi mô của Cơ quan Thanh tra, giám sát ngân hàng </w:t>
      </w:r>
      <w:r w:rsidR="00ED493B" w:rsidRPr="00DF2E89">
        <w:rPr>
          <w:lang w:val="nl-NL"/>
        </w:rPr>
        <w:t xml:space="preserve">trong việc </w:t>
      </w:r>
      <w:r w:rsidR="009716E1" w:rsidRPr="00DF2E89">
        <w:rPr>
          <w:lang w:val="vi-VN"/>
        </w:rPr>
        <w:t>thực hiện</w:t>
      </w:r>
      <w:r w:rsidR="00ED493B" w:rsidRPr="00DF2E89">
        <w:rPr>
          <w:lang w:val="nl-NL"/>
        </w:rPr>
        <w:t xml:space="preserve"> các quy định tại Thông tư này.</w:t>
      </w:r>
    </w:p>
    <w:p w:rsidR="00ED493B" w:rsidRPr="00DF2E89" w:rsidRDefault="00ED493B" w:rsidP="00774E41">
      <w:pPr>
        <w:spacing w:before="120"/>
        <w:ind w:firstLine="720"/>
        <w:jc w:val="both"/>
        <w:rPr>
          <w:lang w:val="nl-NL"/>
        </w:rPr>
      </w:pPr>
      <w:r w:rsidRPr="00DF2E89">
        <w:rPr>
          <w:lang w:val="nl-NL"/>
        </w:rPr>
        <w:t>3. Sở Giao dịch Ngân hàng Nhà nước</w:t>
      </w:r>
    </w:p>
    <w:p w:rsidR="00ED493B" w:rsidRPr="00DF2E89" w:rsidRDefault="00ED493B" w:rsidP="00774E41">
      <w:pPr>
        <w:spacing w:before="120"/>
        <w:ind w:firstLine="720"/>
        <w:jc w:val="both"/>
        <w:rPr>
          <w:lang w:val="nl-NL"/>
        </w:rPr>
      </w:pPr>
      <w:r w:rsidRPr="00DF2E89">
        <w:rPr>
          <w:lang w:val="nl-NL"/>
        </w:rPr>
        <w:t>a) Có ý kiến về việc tái cấp vốn, gia hạn tái cấp vốn trên cơ sở trái phiếu đặc biệt theo quy định tại Thông tư này;</w:t>
      </w:r>
    </w:p>
    <w:p w:rsidR="00ED493B" w:rsidRPr="00DF2E89" w:rsidRDefault="00ED493B" w:rsidP="00774E41">
      <w:pPr>
        <w:spacing w:before="120"/>
        <w:ind w:firstLine="720"/>
        <w:jc w:val="both"/>
        <w:rPr>
          <w:lang w:val="vi-VN"/>
        </w:rPr>
      </w:pPr>
      <w:r w:rsidRPr="00DF2E89">
        <w:rPr>
          <w:lang w:val="nl-NL"/>
        </w:rPr>
        <w:t>b)</w:t>
      </w:r>
      <w:r w:rsidR="00015213" w:rsidRPr="00DF2E89">
        <w:rPr>
          <w:lang w:val="nl-NL"/>
        </w:rPr>
        <w:t xml:space="preserve"> </w:t>
      </w:r>
      <w:r w:rsidR="00284CE0">
        <w:rPr>
          <w:lang w:val="nl-NL"/>
        </w:rPr>
        <w:t>K</w:t>
      </w:r>
      <w:r w:rsidRPr="00DF2E89">
        <w:rPr>
          <w:lang w:val="nl-NL"/>
        </w:rPr>
        <w:t>ý hợp đồng tái cấp vốn</w:t>
      </w:r>
      <w:r w:rsidR="00015213" w:rsidRPr="00DF2E89">
        <w:rPr>
          <w:lang w:val="nl-NL"/>
        </w:rPr>
        <w:t>,</w:t>
      </w:r>
      <w:r w:rsidRPr="00DF2E89">
        <w:rPr>
          <w:lang w:val="nl-NL"/>
        </w:rPr>
        <w:t xml:space="preserve"> </w:t>
      </w:r>
      <w:r w:rsidR="003F67EA">
        <w:rPr>
          <w:lang w:val="nl-NL"/>
        </w:rPr>
        <w:t xml:space="preserve">thực hiện </w:t>
      </w:r>
      <w:r w:rsidR="00D56CAE">
        <w:rPr>
          <w:lang w:val="nl-NL"/>
        </w:rPr>
        <w:t>phong tỏa trái phiếu đặc biệt làm cơ sở tái cấp vốn, gia hạn tái cấp vốn</w:t>
      </w:r>
      <w:r w:rsidR="00F24C41">
        <w:rPr>
          <w:lang w:val="nl-NL"/>
        </w:rPr>
        <w:t>,</w:t>
      </w:r>
      <w:r w:rsidR="00D56CAE">
        <w:rPr>
          <w:lang w:val="nl-NL"/>
        </w:rPr>
        <w:t xml:space="preserve"> </w:t>
      </w:r>
      <w:r w:rsidRPr="00DF2E89">
        <w:rPr>
          <w:lang w:val="nl-NL"/>
        </w:rPr>
        <w:t>gi</w:t>
      </w:r>
      <w:r w:rsidR="00015213" w:rsidRPr="00DF2E89">
        <w:rPr>
          <w:lang w:val="nl-NL"/>
        </w:rPr>
        <w:t xml:space="preserve">ải ngân, gia hạn, </w:t>
      </w:r>
      <w:r w:rsidRPr="00DF2E89">
        <w:rPr>
          <w:lang w:val="nl-NL"/>
        </w:rPr>
        <w:t xml:space="preserve">thu hồi nợ vay tái cấp </w:t>
      </w:r>
      <w:r w:rsidRPr="00DF2E89">
        <w:rPr>
          <w:lang w:val="nl-NL"/>
        </w:rPr>
        <w:lastRenderedPageBreak/>
        <w:t xml:space="preserve">vốn theo quy định tại Thông tư này, </w:t>
      </w:r>
      <w:r w:rsidR="000B6DF4" w:rsidRPr="00DF2E89">
        <w:rPr>
          <w:lang w:val="nl-NL"/>
        </w:rPr>
        <w:t>Quyết định của Thống đốc Ngân hàng Nhà nước về tái cấp vốn, gia hạn tái cấp vốn trên cơ sở trái phiếu đặc biệt đối với tổ chức tín dụng và quy định của pháp luật có liên quan</w:t>
      </w:r>
      <w:r w:rsidR="000B6DF4" w:rsidRPr="00DF2E89">
        <w:rPr>
          <w:lang w:val="vi-VN"/>
        </w:rPr>
        <w:t xml:space="preserve">; </w:t>
      </w:r>
      <w:r w:rsidR="00EA3B17" w:rsidRPr="00DF2E89">
        <w:rPr>
          <w:lang w:val="vi-VN"/>
        </w:rPr>
        <w:t xml:space="preserve"> </w:t>
      </w:r>
    </w:p>
    <w:p w:rsidR="00D700EA" w:rsidRPr="00580B70" w:rsidRDefault="001768E1" w:rsidP="00D700EA">
      <w:pPr>
        <w:spacing w:before="120"/>
        <w:ind w:firstLine="720"/>
        <w:jc w:val="both"/>
        <w:rPr>
          <w:noProof/>
          <w:color w:val="000000"/>
        </w:rPr>
      </w:pPr>
      <w:r w:rsidRPr="00DF2E89">
        <w:rPr>
          <w:noProof/>
          <w:color w:val="000000"/>
        </w:rPr>
        <w:t>c</w:t>
      </w:r>
      <w:r w:rsidR="00D700EA" w:rsidRPr="00DF2E89">
        <w:rPr>
          <w:noProof/>
          <w:color w:val="000000"/>
          <w:lang w:val="vi-VN"/>
        </w:rPr>
        <w:t xml:space="preserve">) </w:t>
      </w:r>
      <w:r w:rsidR="00B46C56" w:rsidRPr="00580B70">
        <w:rPr>
          <w:noProof/>
          <w:color w:val="000000"/>
          <w:lang w:val="vi-VN"/>
        </w:rPr>
        <w:t xml:space="preserve">Thông báo cho tổ chức tín dụng về việc </w:t>
      </w:r>
      <w:proofErr w:type="gramStart"/>
      <w:r w:rsidR="00AB7C2F" w:rsidRPr="00580B70">
        <w:rPr>
          <w:lang w:val="nl-NL"/>
        </w:rPr>
        <w:t>thu</w:t>
      </w:r>
      <w:proofErr w:type="gramEnd"/>
      <w:r w:rsidR="00AB7C2F" w:rsidRPr="00580B70">
        <w:rPr>
          <w:lang w:val="nl-NL"/>
        </w:rPr>
        <w:t xml:space="preserve"> hồi nợ vay tái cấp vốn trên cơ sở trái phiếu đặc biệt</w:t>
      </w:r>
      <w:r w:rsidR="00015213" w:rsidRPr="00580B70">
        <w:rPr>
          <w:noProof/>
          <w:color w:val="000000"/>
        </w:rPr>
        <w:t xml:space="preserve">; </w:t>
      </w:r>
      <w:r w:rsidRPr="00580B70">
        <w:rPr>
          <w:noProof/>
          <w:color w:val="000000"/>
          <w:lang w:val="vi-VN"/>
        </w:rPr>
        <w:t>Thực hiện các biện pháp xử lý đối với tổ chức tín dụng quy định tại</w:t>
      </w:r>
      <w:r w:rsidR="00E64282" w:rsidRPr="00580B70">
        <w:rPr>
          <w:noProof/>
          <w:color w:val="000000"/>
        </w:rPr>
        <w:t xml:space="preserve"> </w:t>
      </w:r>
      <w:r w:rsidRPr="00580B70">
        <w:rPr>
          <w:lang w:val="nl-NL"/>
        </w:rPr>
        <w:t xml:space="preserve">điểm a, b khoản 1 và điểm a, b khoản 2 Điều 13 </w:t>
      </w:r>
      <w:r w:rsidRPr="00580B70">
        <w:rPr>
          <w:noProof/>
          <w:color w:val="000000"/>
          <w:lang w:val="vi-VN"/>
        </w:rPr>
        <w:t>Thông tư này;</w:t>
      </w:r>
    </w:p>
    <w:p w:rsidR="00AB6860" w:rsidRPr="00580B70" w:rsidRDefault="00C35E25" w:rsidP="00E93089">
      <w:pPr>
        <w:spacing w:before="120"/>
        <w:ind w:firstLine="720"/>
        <w:jc w:val="both"/>
        <w:rPr>
          <w:noProof/>
          <w:color w:val="000000"/>
        </w:rPr>
      </w:pPr>
      <w:r w:rsidRPr="00580B70">
        <w:rPr>
          <w:noProof/>
          <w:color w:val="000000"/>
        </w:rPr>
        <w:t xml:space="preserve">d) Ngừng phong tỏa toàn bộ trái phiếu đặc biệt </w:t>
      </w:r>
      <w:r w:rsidR="00FF6A71" w:rsidRPr="00580B70">
        <w:rPr>
          <w:noProof/>
          <w:color w:val="000000"/>
        </w:rPr>
        <w:t>trong Bảng kê trái phiếu đặc biệt kèm theo Quyết định tái cấp vốn,</w:t>
      </w:r>
      <w:r w:rsidR="003E6C45" w:rsidRPr="003E6C45">
        <w:rPr>
          <w:noProof/>
          <w:color w:val="000000"/>
        </w:rPr>
        <w:t xml:space="preserve"> </w:t>
      </w:r>
      <w:r w:rsidR="003E6C45" w:rsidRPr="00580B70">
        <w:rPr>
          <w:noProof/>
          <w:color w:val="000000"/>
        </w:rPr>
        <w:t>Quyết định</w:t>
      </w:r>
      <w:r w:rsidR="00FF6A71" w:rsidRPr="00580B70">
        <w:rPr>
          <w:noProof/>
          <w:color w:val="000000"/>
        </w:rPr>
        <w:t xml:space="preserve"> gia hạn tái cấp vốn </w:t>
      </w:r>
      <w:r w:rsidR="00AB6860" w:rsidRPr="00580B70">
        <w:rPr>
          <w:noProof/>
          <w:color w:val="000000"/>
        </w:rPr>
        <w:t xml:space="preserve">sau </w:t>
      </w:r>
      <w:r w:rsidRPr="00580B70">
        <w:rPr>
          <w:noProof/>
          <w:color w:val="000000"/>
        </w:rPr>
        <w:t>khi tổ chức tín dụng</w:t>
      </w:r>
      <w:r w:rsidR="00AB6860" w:rsidRPr="00580B70">
        <w:rPr>
          <w:noProof/>
          <w:color w:val="000000"/>
        </w:rPr>
        <w:t xml:space="preserve"> đã</w:t>
      </w:r>
      <w:r w:rsidRPr="00580B70">
        <w:rPr>
          <w:noProof/>
          <w:color w:val="000000"/>
        </w:rPr>
        <w:t xml:space="preserve"> trả hết nợ gốc, lãi</w:t>
      </w:r>
      <w:r w:rsidR="00E93089" w:rsidRPr="00580B70">
        <w:rPr>
          <w:noProof/>
          <w:color w:val="000000"/>
        </w:rPr>
        <w:t xml:space="preserve"> của</w:t>
      </w:r>
      <w:r w:rsidR="00AB6860" w:rsidRPr="00580B70">
        <w:rPr>
          <w:noProof/>
          <w:color w:val="000000"/>
        </w:rPr>
        <w:t xml:space="preserve"> khoản</w:t>
      </w:r>
      <w:r w:rsidRPr="00580B70">
        <w:rPr>
          <w:noProof/>
          <w:color w:val="000000"/>
        </w:rPr>
        <w:t xml:space="preserve"> vay tái cấp vốn. </w:t>
      </w:r>
      <w:r w:rsidR="00AB6860" w:rsidRPr="00580B70">
        <w:rPr>
          <w:noProof/>
          <w:color w:val="000000"/>
        </w:rPr>
        <w:t xml:space="preserve">Ngừng phong tỏa trái phiếu đặc biệt sau khi tổ chức tín dụng đã trả nợ gốc, lãi </w:t>
      </w:r>
      <w:r w:rsidR="00261017" w:rsidRPr="00580B70">
        <w:rPr>
          <w:noProof/>
          <w:color w:val="000000"/>
        </w:rPr>
        <w:t xml:space="preserve">vay </w:t>
      </w:r>
      <w:r w:rsidR="00AB6860" w:rsidRPr="00580B70">
        <w:rPr>
          <w:noProof/>
          <w:color w:val="000000"/>
        </w:rPr>
        <w:t>tái cấp vốn</w:t>
      </w:r>
      <w:r w:rsidR="003D02D7" w:rsidRPr="00580B70">
        <w:rPr>
          <w:noProof/>
          <w:color w:val="000000"/>
        </w:rPr>
        <w:t xml:space="preserve"> tương ứng với </w:t>
      </w:r>
      <w:r w:rsidR="00261017" w:rsidRPr="00580B70">
        <w:rPr>
          <w:noProof/>
          <w:color w:val="000000"/>
        </w:rPr>
        <w:t xml:space="preserve">trái phiếu đặc biệt theo </w:t>
      </w:r>
      <w:r w:rsidR="00E93089" w:rsidRPr="00580B70">
        <w:rPr>
          <w:noProof/>
          <w:color w:val="000000"/>
        </w:rPr>
        <w:t xml:space="preserve">quy định tại điểm b, c, d </w:t>
      </w:r>
      <w:r w:rsidR="00261017" w:rsidRPr="00580B70">
        <w:rPr>
          <w:noProof/>
          <w:color w:val="000000"/>
        </w:rPr>
        <w:t>khoản 3 Điều 12 Thông tư này</w:t>
      </w:r>
      <w:r w:rsidR="008C7B9B" w:rsidRPr="00580B70">
        <w:rPr>
          <w:noProof/>
          <w:color w:val="000000"/>
        </w:rPr>
        <w:t>;</w:t>
      </w:r>
    </w:p>
    <w:p w:rsidR="00FA5934" w:rsidRPr="00DF2E89" w:rsidRDefault="00C35E25" w:rsidP="00D700EA">
      <w:pPr>
        <w:spacing w:before="120"/>
        <w:ind w:firstLine="720"/>
        <w:jc w:val="both"/>
        <w:rPr>
          <w:lang w:val="nl-NL"/>
        </w:rPr>
      </w:pPr>
      <w:r w:rsidRPr="00580B70">
        <w:rPr>
          <w:lang w:val="nl-NL"/>
        </w:rPr>
        <w:t>đ</w:t>
      </w:r>
      <w:r w:rsidR="00D700EA" w:rsidRPr="00580B70">
        <w:rPr>
          <w:lang w:val="nl-NL"/>
        </w:rPr>
        <w:t xml:space="preserve">) </w:t>
      </w:r>
      <w:r w:rsidR="00E64282" w:rsidRPr="00580B70">
        <w:rPr>
          <w:lang w:val="nl-NL"/>
        </w:rPr>
        <w:t>Gửi Công ty Quản lý</w:t>
      </w:r>
      <w:r w:rsidR="00E64282" w:rsidRPr="00DF2E89">
        <w:rPr>
          <w:lang w:val="nl-NL"/>
        </w:rPr>
        <w:t xml:space="preserve"> tài sản danh mục trái phiếu đặc biệt</w:t>
      </w:r>
      <w:r w:rsidR="00B132C7">
        <w:rPr>
          <w:lang w:val="nl-NL"/>
        </w:rPr>
        <w:t xml:space="preserve"> đã</w:t>
      </w:r>
      <w:r w:rsidR="00E64282" w:rsidRPr="00DF2E89">
        <w:rPr>
          <w:lang w:val="nl-NL"/>
        </w:rPr>
        <w:t xml:space="preserve"> được phong tỏa, ngừng phong tỏa trong thời hạn 03 ngày làm việc kể từ ngày </w:t>
      </w:r>
      <w:r w:rsidR="003C023D" w:rsidRPr="003C023D">
        <w:rPr>
          <w:lang w:val="nl-NL"/>
        </w:rPr>
        <w:t>phong tỏa, ngừng phong tỏa</w:t>
      </w:r>
      <w:r w:rsidR="00395C8B" w:rsidRPr="00395C8B">
        <w:t xml:space="preserve"> </w:t>
      </w:r>
      <w:r w:rsidR="00395C8B" w:rsidRPr="00395C8B">
        <w:rPr>
          <w:lang w:val="nl-NL"/>
        </w:rPr>
        <w:t>trái phiếu đặc biệt</w:t>
      </w:r>
      <w:r w:rsidR="00E64282" w:rsidRPr="00DF2E89">
        <w:rPr>
          <w:lang w:val="nl-NL"/>
        </w:rPr>
        <w:t xml:space="preserve">; </w:t>
      </w:r>
      <w:r w:rsidR="00D700EA" w:rsidRPr="00DF2E89">
        <w:rPr>
          <w:lang w:val="nl-NL"/>
        </w:rPr>
        <w:t xml:space="preserve">Thông báo </w:t>
      </w:r>
      <w:r w:rsidR="00B46C56" w:rsidRPr="00DF2E89">
        <w:rPr>
          <w:lang w:val="nl-NL"/>
        </w:rPr>
        <w:t xml:space="preserve">bằng văn bản </w:t>
      </w:r>
      <w:r w:rsidR="00D700EA" w:rsidRPr="00DF2E89">
        <w:rPr>
          <w:lang w:val="nl-NL"/>
        </w:rPr>
        <w:t xml:space="preserve">cho Công ty Quản lý tài sản về việc </w:t>
      </w:r>
      <w:r w:rsidR="00FA5934" w:rsidRPr="00DF2E89">
        <w:rPr>
          <w:lang w:val="nl-NL"/>
        </w:rPr>
        <w:t xml:space="preserve">tổ chức tín dụng không trả nợ vay tái cấp vốn theo quy định tại </w:t>
      </w:r>
      <w:r w:rsidR="001153D6" w:rsidRPr="00DF2E89">
        <w:rPr>
          <w:lang w:val="nl-NL"/>
        </w:rPr>
        <w:t>khoản 3 Điều 12 Thông tư này để Công ty Quản lý tài sản thực hiện quy định tại điểm c khoản 1, điểm</w:t>
      </w:r>
      <w:r w:rsidR="00E64282" w:rsidRPr="00DF2E89">
        <w:rPr>
          <w:lang w:val="nl-NL"/>
        </w:rPr>
        <w:t xml:space="preserve"> c khoản 2 Điều 13 Thông tư này;</w:t>
      </w:r>
    </w:p>
    <w:p w:rsidR="00D700EA" w:rsidRDefault="00C35E25" w:rsidP="00B46C56">
      <w:pPr>
        <w:spacing w:before="120"/>
        <w:ind w:firstLine="720"/>
        <w:jc w:val="both"/>
        <w:rPr>
          <w:noProof/>
          <w:color w:val="000000"/>
        </w:rPr>
      </w:pPr>
      <w:r>
        <w:rPr>
          <w:lang w:val="nl-NL"/>
        </w:rPr>
        <w:t>e</w:t>
      </w:r>
      <w:r w:rsidR="001153D6" w:rsidRPr="00DF2E89">
        <w:rPr>
          <w:lang w:val="nl-NL"/>
        </w:rPr>
        <w:t xml:space="preserve">) </w:t>
      </w:r>
      <w:r w:rsidR="00D700EA" w:rsidRPr="00DF2E89">
        <w:rPr>
          <w:noProof/>
          <w:color w:val="000000"/>
          <w:lang w:val="vi-VN"/>
        </w:rPr>
        <w:t>Trong thời hạn 07 ngày làm việc đầu tiên của tháng tiếp theo của tháng có dư nợ hoặc phát sinh thay đổi về khoản tái cấp vốn trên cơ sở trái phiếu đặc biệt</w:t>
      </w:r>
      <w:r w:rsidR="00B46C56" w:rsidRPr="00DF2E89">
        <w:rPr>
          <w:noProof/>
          <w:color w:val="000000"/>
          <w:lang w:val="vi-VN"/>
        </w:rPr>
        <w:t>,</w:t>
      </w:r>
      <w:r w:rsidR="00D700EA" w:rsidRPr="00DF2E89">
        <w:rPr>
          <w:noProof/>
          <w:color w:val="000000"/>
          <w:lang w:val="vi-VN"/>
        </w:rPr>
        <w:t xml:space="preserve"> Sở Giao dịch Ngân hàng Nhà nước</w:t>
      </w:r>
      <w:r w:rsidR="00B46C56" w:rsidRPr="00DF2E89">
        <w:rPr>
          <w:noProof/>
          <w:color w:val="000000"/>
          <w:lang w:val="vi-VN"/>
        </w:rPr>
        <w:t xml:space="preserve"> báo cáo Thống đốc, đồng gửi </w:t>
      </w:r>
      <w:r w:rsidR="00D700EA" w:rsidRPr="00DF2E89">
        <w:rPr>
          <w:noProof/>
          <w:color w:val="000000"/>
          <w:lang w:val="vi-VN"/>
        </w:rPr>
        <w:t>Cơ quan Thanh tra, giám sát ngân hàng, Vụ Chính sách tiền tệ số liệ</w:t>
      </w:r>
      <w:r w:rsidR="00872326">
        <w:rPr>
          <w:noProof/>
          <w:color w:val="000000"/>
          <w:lang w:val="vi-VN"/>
        </w:rPr>
        <w:t>u tái cấp vốn theo Phụ lục số 0</w:t>
      </w:r>
      <w:r w:rsidR="00872326">
        <w:rPr>
          <w:noProof/>
          <w:color w:val="000000"/>
        </w:rPr>
        <w:t>8</w:t>
      </w:r>
      <w:r w:rsidR="00EE4C26" w:rsidRPr="00DF2E89">
        <w:rPr>
          <w:noProof/>
          <w:color w:val="000000"/>
          <w:lang w:val="vi-VN"/>
        </w:rPr>
        <w:t xml:space="preserve"> ban hành kèm theo Thông tư này</w:t>
      </w:r>
      <w:r w:rsidR="00EE4C26" w:rsidRPr="00DF2E89">
        <w:rPr>
          <w:noProof/>
          <w:color w:val="000000"/>
        </w:rPr>
        <w:t>.</w:t>
      </w:r>
    </w:p>
    <w:p w:rsidR="00E034B0" w:rsidRPr="00DF2E89" w:rsidRDefault="00230D22" w:rsidP="00774E41">
      <w:pPr>
        <w:spacing w:before="120"/>
        <w:ind w:firstLine="720"/>
        <w:jc w:val="both"/>
        <w:rPr>
          <w:lang w:val="nl-NL"/>
        </w:rPr>
      </w:pPr>
      <w:r w:rsidRPr="00DF2E89">
        <w:rPr>
          <w:lang w:val="nl-NL"/>
        </w:rPr>
        <w:t>4</w:t>
      </w:r>
      <w:r w:rsidR="00ED493B" w:rsidRPr="00DF2E89">
        <w:rPr>
          <w:lang w:val="nl-NL"/>
        </w:rPr>
        <w:t xml:space="preserve">. </w:t>
      </w:r>
      <w:r w:rsidR="00E034B0" w:rsidRPr="00DF2E89">
        <w:rPr>
          <w:lang w:val="nl-NL"/>
        </w:rPr>
        <w:t>Ngân hàng Nhà nước chi nhánh tỉnh, thành phố:</w:t>
      </w:r>
    </w:p>
    <w:p w:rsidR="00E034B0" w:rsidRPr="00DF2E89" w:rsidRDefault="00E034B0" w:rsidP="00E034B0">
      <w:pPr>
        <w:spacing w:before="120"/>
        <w:ind w:firstLine="720"/>
        <w:jc w:val="both"/>
        <w:rPr>
          <w:color w:val="FF0000"/>
          <w:lang w:val="vi-VN"/>
        </w:rPr>
      </w:pPr>
      <w:r w:rsidRPr="00DF2E89">
        <w:rPr>
          <w:lang w:val="nl-NL"/>
        </w:rPr>
        <w:t>a) Trường hợp nhận được thông báo từ cơ quan có thẩm quyền hoặc qua công tác thanh tra, giám sát phát hiện tổ chức tín dụng thuộc đối tượng thanh tra, giám sát an toàn vi mô của Ngân hàng Nhà nước chi nhánh tỉnh, thành phố vi phạm quy định tại Điều 15 Thông tư này, Ngân hàng Nhà nước chi nhánh tỉnh, thành phố có văn bản thông báo vi phạm gửi tổ chức tín dụng, đồng thời gửi Vụ Chính sách tiền tệ, Cơ quan Thanh tra, giám sát ngân hàng, Sở Giao dịch Ngân hàng Nhà nước</w:t>
      </w:r>
      <w:r w:rsidR="00031486" w:rsidRPr="00031486">
        <w:rPr>
          <w:lang w:val="nl-NL"/>
        </w:rPr>
        <w:t xml:space="preserve"> </w:t>
      </w:r>
      <w:r w:rsidR="00031486" w:rsidRPr="00DF2E89">
        <w:rPr>
          <w:lang w:val="nl-NL"/>
        </w:rPr>
        <w:t>và</w:t>
      </w:r>
      <w:r w:rsidRPr="00DF2E89">
        <w:rPr>
          <w:lang w:val="nl-NL"/>
        </w:rPr>
        <w:t xml:space="preserve"> Công ty Quản lý tài sản; văn bản thông báo vi phạm tối thiểu có nội dung về việc vi phạm của tổ chức tín dụng và biện pháp xử lý của Ngân hàng Nhà nước theo quy định tại Thông tư này;</w:t>
      </w:r>
      <w:r w:rsidRPr="00DF2E89">
        <w:rPr>
          <w:lang w:val="vi-VN"/>
        </w:rPr>
        <w:t xml:space="preserve"> </w:t>
      </w:r>
    </w:p>
    <w:p w:rsidR="00E034B0" w:rsidRPr="00DF2E89" w:rsidRDefault="00F01E70" w:rsidP="00F01E70">
      <w:pPr>
        <w:spacing w:before="120"/>
        <w:ind w:firstLine="720"/>
        <w:jc w:val="both"/>
        <w:rPr>
          <w:lang w:val="nl-NL"/>
        </w:rPr>
      </w:pPr>
      <w:r w:rsidRPr="00DF2E89">
        <w:rPr>
          <w:lang w:val="nl-NL"/>
        </w:rPr>
        <w:t>b</w:t>
      </w:r>
      <w:r w:rsidR="00E034B0" w:rsidRPr="00DF2E89">
        <w:rPr>
          <w:lang w:val="nl-NL"/>
        </w:rPr>
        <w:t>) Thanh tra, giám sát và xử lý vi phạm</w:t>
      </w:r>
      <w:r w:rsidR="00E034B0" w:rsidRPr="00DF2E89">
        <w:rPr>
          <w:lang w:val="vi-VN"/>
        </w:rPr>
        <w:t xml:space="preserve"> theo thẩm quyền</w:t>
      </w:r>
      <w:r w:rsidR="00E034B0" w:rsidRPr="00DF2E89">
        <w:rPr>
          <w:lang w:val="nl-NL"/>
        </w:rPr>
        <w:t xml:space="preserve"> đối với tổ chức tín dụng thuộc đối tượng thanh tra, giám sát an toàn vi mô của </w:t>
      </w:r>
      <w:r w:rsidRPr="00DF2E89">
        <w:rPr>
          <w:lang w:val="nl-NL"/>
        </w:rPr>
        <w:t>Ngân hàng Nhà nước chi nhánh tỉnh, thành phố</w:t>
      </w:r>
      <w:r w:rsidR="00E034B0" w:rsidRPr="00DF2E89">
        <w:rPr>
          <w:lang w:val="nl-NL"/>
        </w:rPr>
        <w:t xml:space="preserve"> trong việc </w:t>
      </w:r>
      <w:r w:rsidR="00E034B0" w:rsidRPr="00DF2E89">
        <w:rPr>
          <w:lang w:val="vi-VN"/>
        </w:rPr>
        <w:t>thực hiện</w:t>
      </w:r>
      <w:r w:rsidR="00E034B0" w:rsidRPr="00DF2E89">
        <w:rPr>
          <w:lang w:val="nl-NL"/>
        </w:rPr>
        <w:t xml:space="preserve"> các quy định tại Thông tư này.</w:t>
      </w:r>
    </w:p>
    <w:p w:rsidR="00ED493B" w:rsidRPr="00DF2E89" w:rsidRDefault="00031486" w:rsidP="00774E41">
      <w:pPr>
        <w:spacing w:before="120"/>
        <w:ind w:firstLine="720"/>
        <w:jc w:val="both"/>
        <w:rPr>
          <w:lang w:val="nl-NL"/>
        </w:rPr>
      </w:pPr>
      <w:r>
        <w:rPr>
          <w:lang w:val="nl-NL"/>
        </w:rPr>
        <w:t>5</w:t>
      </w:r>
      <w:r w:rsidR="00647816" w:rsidRPr="00DF2E89">
        <w:rPr>
          <w:lang w:val="nl-NL"/>
        </w:rPr>
        <w:t xml:space="preserve">. </w:t>
      </w:r>
      <w:r w:rsidR="00E4142C" w:rsidRPr="00DF2E89">
        <w:rPr>
          <w:lang w:val="nl-NL"/>
        </w:rPr>
        <w:t>Vụ Tài chính -</w:t>
      </w:r>
      <w:r w:rsidR="00ED493B" w:rsidRPr="00DF2E89">
        <w:rPr>
          <w:lang w:val="nl-NL"/>
        </w:rPr>
        <w:t xml:space="preserve"> Kế toán: Hướng dẫn hạch toán kế toán liên quan đến việc tái cấp vốn trên cơ sở trái phiếu đặc biệt.</w:t>
      </w:r>
    </w:p>
    <w:p w:rsidR="00A942C6" w:rsidRPr="00DF2E89" w:rsidRDefault="00031486" w:rsidP="00A942C6">
      <w:pPr>
        <w:spacing w:before="120"/>
        <w:ind w:firstLine="720"/>
        <w:jc w:val="both"/>
        <w:rPr>
          <w:noProof/>
          <w:lang w:val="nl-NL"/>
        </w:rPr>
      </w:pPr>
      <w:r>
        <w:rPr>
          <w:lang w:val="nl-NL"/>
        </w:rPr>
        <w:t>6</w:t>
      </w:r>
      <w:r w:rsidR="00ED493B" w:rsidRPr="00DF2E89">
        <w:rPr>
          <w:lang w:val="nl-NL"/>
        </w:rPr>
        <w:t xml:space="preserve">. </w:t>
      </w:r>
      <w:r w:rsidR="00A942C6" w:rsidRPr="00DF2E89">
        <w:rPr>
          <w:noProof/>
          <w:lang w:val="nl-NL"/>
        </w:rPr>
        <w:t xml:space="preserve">Cục Công nghệ thông tin: </w:t>
      </w:r>
    </w:p>
    <w:p w:rsidR="00C63668" w:rsidRPr="00DF2E89" w:rsidRDefault="00A942C6" w:rsidP="00C63668">
      <w:pPr>
        <w:spacing w:before="120"/>
        <w:ind w:firstLine="720"/>
        <w:jc w:val="both"/>
        <w:rPr>
          <w:noProof/>
          <w:lang w:val="vi-VN"/>
        </w:rPr>
      </w:pPr>
      <w:r w:rsidRPr="00DF2E89">
        <w:rPr>
          <w:noProof/>
          <w:lang w:val="nl-NL"/>
        </w:rPr>
        <w:t xml:space="preserve">a) Đầu mối, phối hợp với Sở Giao dịch Ngân hàng Nhà nước và các đơn vị liên quan thiết kế xây dựng chương trình phần mềm, cài đặt chương trình </w:t>
      </w:r>
      <w:r w:rsidRPr="00DF2E89">
        <w:rPr>
          <w:noProof/>
          <w:lang w:val="nl-NL"/>
        </w:rPr>
        <w:lastRenderedPageBreak/>
        <w:t xml:space="preserve">phần mềm và </w:t>
      </w:r>
      <w:r w:rsidR="00C63668" w:rsidRPr="00DF2E89">
        <w:rPr>
          <w:noProof/>
          <w:lang w:val="nl-NL"/>
        </w:rPr>
        <w:t>đảm bảo hạ tầng mạng máy tính cho nghiệp vụ tái cấp vốn</w:t>
      </w:r>
      <w:r w:rsidRPr="00DF2E89">
        <w:rPr>
          <w:noProof/>
          <w:lang w:val="nl-NL"/>
        </w:rPr>
        <w:t xml:space="preserve"> trên cơ sở trái phiếu đặc biệt đối với tổ chức tín dụng hoạt động ổn định, thông suốt, an toàn và bảo mật;</w:t>
      </w:r>
      <w:r w:rsidR="00C63668" w:rsidRPr="00DF2E89">
        <w:rPr>
          <w:noProof/>
          <w:lang w:val="vi-VN"/>
        </w:rPr>
        <w:t xml:space="preserve"> </w:t>
      </w:r>
    </w:p>
    <w:p w:rsidR="00A942C6" w:rsidRPr="00DF2E89" w:rsidRDefault="00A942C6" w:rsidP="00A942C6">
      <w:pPr>
        <w:spacing w:before="120"/>
        <w:ind w:firstLine="720"/>
        <w:jc w:val="both"/>
        <w:rPr>
          <w:noProof/>
          <w:lang w:val="nl-NL"/>
        </w:rPr>
      </w:pPr>
      <w:r w:rsidRPr="00DF2E89">
        <w:rPr>
          <w:noProof/>
          <w:lang w:val="nl-NL"/>
        </w:rPr>
        <w:t>b) Hướng dẫn tổ chức tín dụng kết nối mạng với Ngân hàng Nhà nước để thực hiện giao dịch tái cấp vốn</w:t>
      </w:r>
      <w:r w:rsidR="00A86338" w:rsidRPr="00DF2E89">
        <w:rPr>
          <w:noProof/>
          <w:lang w:val="nl-NL"/>
        </w:rPr>
        <w:t xml:space="preserve"> trên cơ sở trái phiếu đặc biệt.</w:t>
      </w:r>
    </w:p>
    <w:p w:rsidR="00B31B8E" w:rsidRPr="00DF2E89" w:rsidRDefault="00B31B8E" w:rsidP="00A942C6">
      <w:pPr>
        <w:spacing w:before="120"/>
        <w:ind w:firstLine="720"/>
        <w:jc w:val="both"/>
        <w:rPr>
          <w:noProof/>
          <w:lang w:val="nl-NL"/>
        </w:rPr>
      </w:pPr>
    </w:p>
    <w:p w:rsidR="00D04778" w:rsidRPr="00DF2E89" w:rsidRDefault="00A942C6" w:rsidP="00D04778">
      <w:pPr>
        <w:spacing w:before="120"/>
        <w:jc w:val="center"/>
        <w:rPr>
          <w:b/>
          <w:bCs/>
          <w:noProof/>
          <w:color w:val="000000"/>
          <w:lang w:val="nl-NL"/>
        </w:rPr>
      </w:pPr>
      <w:r w:rsidRPr="00DF2E89">
        <w:rPr>
          <w:noProof/>
          <w:lang w:val="nl-NL"/>
        </w:rPr>
        <w:t xml:space="preserve">  </w:t>
      </w:r>
      <w:r w:rsidR="00D04778" w:rsidRPr="00DF2E89">
        <w:rPr>
          <w:b/>
          <w:bCs/>
          <w:noProof/>
          <w:color w:val="000000"/>
          <w:lang w:val="nl-NL"/>
        </w:rPr>
        <w:t>Chương IV</w:t>
      </w:r>
    </w:p>
    <w:p w:rsidR="00D04778" w:rsidRPr="00DF2E89" w:rsidRDefault="00D04778" w:rsidP="00D04778">
      <w:pPr>
        <w:jc w:val="center"/>
        <w:rPr>
          <w:b/>
          <w:bCs/>
          <w:noProof/>
          <w:color w:val="000000"/>
          <w:sz w:val="26"/>
          <w:szCs w:val="26"/>
          <w:lang w:val="nl-NL"/>
        </w:rPr>
      </w:pPr>
      <w:r w:rsidRPr="00DF2E89">
        <w:rPr>
          <w:b/>
          <w:bCs/>
          <w:noProof/>
          <w:color w:val="000000"/>
          <w:sz w:val="26"/>
          <w:szCs w:val="26"/>
          <w:lang w:val="nl-NL"/>
        </w:rPr>
        <w:t>ĐIỀU KHOẢN THI HÀNH</w:t>
      </w:r>
    </w:p>
    <w:p w:rsidR="00D04778" w:rsidRPr="00DF2E89" w:rsidRDefault="00D04778" w:rsidP="00D04778">
      <w:pPr>
        <w:jc w:val="center"/>
        <w:rPr>
          <w:b/>
          <w:bCs/>
          <w:noProof/>
          <w:color w:val="000000"/>
          <w:sz w:val="26"/>
          <w:szCs w:val="26"/>
          <w:lang w:val="nl-NL"/>
        </w:rPr>
      </w:pPr>
    </w:p>
    <w:p w:rsidR="00D04778" w:rsidRPr="00DF2E89" w:rsidRDefault="00D04778" w:rsidP="00D04778">
      <w:pPr>
        <w:pStyle w:val="ListParagraph"/>
        <w:numPr>
          <w:ilvl w:val="0"/>
          <w:numId w:val="34"/>
        </w:numPr>
        <w:tabs>
          <w:tab w:val="left" w:pos="1701"/>
        </w:tabs>
        <w:spacing w:after="0" w:line="240" w:lineRule="auto"/>
        <w:ind w:left="0" w:firstLine="709"/>
        <w:rPr>
          <w:rFonts w:ascii="Times New Roman" w:hAnsi="Times New Roman" w:cs="Times New Roman"/>
          <w:b/>
          <w:bCs/>
          <w:noProof/>
          <w:color w:val="000000"/>
          <w:sz w:val="28"/>
          <w:szCs w:val="28"/>
          <w:lang w:val="en-GB" w:eastAsia="x-none"/>
        </w:rPr>
      </w:pPr>
      <w:r w:rsidRPr="00DF2E89">
        <w:rPr>
          <w:b/>
          <w:bCs/>
          <w:noProof/>
          <w:color w:val="000000"/>
          <w:lang w:val="nl-NL" w:eastAsia="x-none"/>
        </w:rPr>
        <w:t xml:space="preserve"> </w:t>
      </w:r>
      <w:r w:rsidRPr="00DF2E89">
        <w:rPr>
          <w:rFonts w:ascii="Times New Roman" w:hAnsi="Times New Roman" w:cs="Times New Roman"/>
          <w:b/>
          <w:bCs/>
          <w:noProof/>
          <w:color w:val="000000"/>
          <w:sz w:val="28"/>
          <w:szCs w:val="28"/>
          <w:lang w:val="en-GB" w:eastAsia="x-none"/>
        </w:rPr>
        <w:t>Hiệu lực thi hành</w:t>
      </w:r>
    </w:p>
    <w:p w:rsidR="00D04778" w:rsidRPr="00DF2E89" w:rsidRDefault="00D04778" w:rsidP="00D04778">
      <w:pPr>
        <w:spacing w:before="120"/>
        <w:jc w:val="both"/>
        <w:rPr>
          <w:noProof/>
          <w:color w:val="000000"/>
          <w:lang w:val="en-GB"/>
        </w:rPr>
      </w:pPr>
      <w:r w:rsidRPr="00DF2E89">
        <w:rPr>
          <w:noProof/>
          <w:color w:val="000000"/>
          <w:lang w:val="en-GB"/>
        </w:rPr>
        <w:tab/>
        <w:t xml:space="preserve">1. Thông tư này có hiệu lực thi hành kể từ ngày </w:t>
      </w:r>
      <w:r w:rsidRPr="00DF2E89">
        <w:rPr>
          <w:noProof/>
          <w:color w:val="000000"/>
          <w:lang w:val="vi-VN"/>
        </w:rPr>
        <w:t xml:space="preserve">   </w:t>
      </w:r>
      <w:r w:rsidR="00B31B8E" w:rsidRPr="00DF2E89">
        <w:rPr>
          <w:noProof/>
          <w:color w:val="000000"/>
        </w:rPr>
        <w:t xml:space="preserve"> </w:t>
      </w:r>
      <w:r w:rsidRPr="00DF2E89">
        <w:rPr>
          <w:noProof/>
          <w:color w:val="000000"/>
          <w:lang w:val="en-GB"/>
        </w:rPr>
        <w:t xml:space="preserve"> tháng </w:t>
      </w:r>
      <w:r w:rsidR="00B31B8E" w:rsidRPr="00DF2E89">
        <w:rPr>
          <w:noProof/>
          <w:color w:val="000000"/>
          <w:lang w:val="en-GB"/>
        </w:rPr>
        <w:t xml:space="preserve"> </w:t>
      </w:r>
      <w:r w:rsidRPr="00DF2E89">
        <w:rPr>
          <w:noProof/>
          <w:color w:val="000000"/>
          <w:lang w:val="vi-VN"/>
        </w:rPr>
        <w:t xml:space="preserve">  </w:t>
      </w:r>
      <w:r w:rsidR="001153D6" w:rsidRPr="00DF2E89">
        <w:rPr>
          <w:noProof/>
          <w:color w:val="000000"/>
          <w:lang w:val="en-GB"/>
        </w:rPr>
        <w:t xml:space="preserve"> năm       </w:t>
      </w:r>
      <w:r w:rsidRPr="00DF2E89">
        <w:rPr>
          <w:noProof/>
          <w:color w:val="000000"/>
          <w:lang w:val="en-GB"/>
        </w:rPr>
        <w:t xml:space="preserve">.      </w:t>
      </w:r>
    </w:p>
    <w:p w:rsidR="00D04193" w:rsidRPr="00DF2E89" w:rsidRDefault="00D04778" w:rsidP="00D04193">
      <w:pPr>
        <w:spacing w:before="120"/>
        <w:jc w:val="both"/>
        <w:rPr>
          <w:noProof/>
          <w:color w:val="000000"/>
          <w:lang w:val="en-GB"/>
        </w:rPr>
      </w:pPr>
      <w:r w:rsidRPr="00DF2E89">
        <w:rPr>
          <w:noProof/>
          <w:color w:val="000000"/>
          <w:lang w:val="en-GB"/>
        </w:rPr>
        <w:tab/>
        <w:t xml:space="preserve">2. </w:t>
      </w:r>
      <w:r w:rsidR="00D04193" w:rsidRPr="00DF2E89">
        <w:rPr>
          <w:noProof/>
          <w:color w:val="000000"/>
          <w:lang w:val="en-GB"/>
        </w:rPr>
        <w:t xml:space="preserve">Kể từ ngày Thông tư này có hiệu lực thi hành, </w:t>
      </w:r>
      <w:r w:rsidR="00633583" w:rsidRPr="00DF2E89">
        <w:rPr>
          <w:noProof/>
          <w:color w:val="000000"/>
          <w:lang w:val="en-GB"/>
        </w:rPr>
        <w:t>Thông tư số 18/2015/TT-NHNN ngày 22 tháng 10 năm 2015 của Thống đốc Ngân hàng Nhà nước quy định về tái cấp vốn trên cơ sở trái phiếu đặc biệt của Công ty Quản lý tài sản của các tổ chức tín dụng Việt Nam</w:t>
      </w:r>
      <w:r w:rsidR="00D04193" w:rsidRPr="00DF2E89">
        <w:rPr>
          <w:noProof/>
          <w:color w:val="000000"/>
          <w:lang w:val="en-GB"/>
        </w:rPr>
        <w:t xml:space="preserve"> hết hiệu lực thi hành.</w:t>
      </w:r>
    </w:p>
    <w:p w:rsidR="00D04778" w:rsidRPr="00DF2E89" w:rsidRDefault="00D04778" w:rsidP="00D04778">
      <w:pPr>
        <w:spacing w:before="120"/>
        <w:jc w:val="both"/>
        <w:rPr>
          <w:noProof/>
          <w:color w:val="000000"/>
          <w:lang w:val="vi-VN"/>
        </w:rPr>
      </w:pPr>
      <w:r w:rsidRPr="00DF2E89">
        <w:rPr>
          <w:noProof/>
          <w:color w:val="000000"/>
          <w:lang w:val="en-GB"/>
        </w:rPr>
        <w:tab/>
        <w:t xml:space="preserve">3. </w:t>
      </w:r>
      <w:r w:rsidRPr="00DF2E89">
        <w:rPr>
          <w:bCs/>
          <w:noProof/>
          <w:color w:val="000000"/>
          <w:lang w:val="en-GB"/>
        </w:rPr>
        <w:t xml:space="preserve">Khoản tái cấp vốn </w:t>
      </w:r>
      <w:r w:rsidRPr="00DF2E89">
        <w:rPr>
          <w:noProof/>
          <w:color w:val="000000"/>
          <w:lang w:val="en-GB"/>
        </w:rPr>
        <w:t>trên cơ sở trái phiếu đặc biệt</w:t>
      </w:r>
      <w:r w:rsidRPr="00DF2E89" w:rsidDel="003A674E">
        <w:rPr>
          <w:bCs/>
          <w:noProof/>
          <w:color w:val="000000"/>
          <w:lang w:val="en-GB"/>
        </w:rPr>
        <w:t xml:space="preserve"> </w:t>
      </w:r>
      <w:r w:rsidRPr="00DF2E89">
        <w:rPr>
          <w:bCs/>
          <w:noProof/>
          <w:color w:val="000000"/>
          <w:lang w:val="en-GB"/>
        </w:rPr>
        <w:t>còn dư nợ đến ngày Thông tư này có hiệu lực th</w:t>
      </w:r>
      <w:r w:rsidR="001E5363">
        <w:rPr>
          <w:bCs/>
          <w:noProof/>
          <w:color w:val="000000"/>
          <w:lang w:val="en-GB"/>
        </w:rPr>
        <w:t xml:space="preserve">i hành tiếp tục thực hiện theo </w:t>
      </w:r>
      <w:bookmarkStart w:id="38" w:name="OLE_LINK29"/>
      <w:r w:rsidR="001E5363">
        <w:rPr>
          <w:bCs/>
          <w:noProof/>
          <w:color w:val="000000"/>
          <w:lang w:val="en-GB"/>
        </w:rPr>
        <w:t>Q</w:t>
      </w:r>
      <w:r w:rsidRPr="00DF2E89">
        <w:rPr>
          <w:bCs/>
          <w:noProof/>
          <w:color w:val="000000"/>
          <w:lang w:val="en-GB"/>
        </w:rPr>
        <w:t xml:space="preserve">uyết định </w:t>
      </w:r>
      <w:bookmarkEnd w:id="38"/>
      <w:r w:rsidRPr="00DF2E89">
        <w:rPr>
          <w:bCs/>
          <w:noProof/>
          <w:color w:val="000000"/>
          <w:lang w:val="en-GB"/>
        </w:rPr>
        <w:t xml:space="preserve">tái cấp vốn, </w:t>
      </w:r>
      <w:bookmarkStart w:id="39" w:name="OLE_LINK28"/>
      <w:r w:rsidR="001E5363">
        <w:rPr>
          <w:bCs/>
          <w:noProof/>
          <w:color w:val="000000"/>
          <w:lang w:val="en-GB"/>
        </w:rPr>
        <w:t>Q</w:t>
      </w:r>
      <w:r w:rsidR="001E5363" w:rsidRPr="00DF2E89">
        <w:rPr>
          <w:bCs/>
          <w:noProof/>
          <w:color w:val="000000"/>
          <w:lang w:val="en-GB"/>
        </w:rPr>
        <w:t xml:space="preserve">uyết định </w:t>
      </w:r>
      <w:r w:rsidR="00B92109">
        <w:rPr>
          <w:bCs/>
          <w:noProof/>
          <w:color w:val="000000"/>
          <w:lang w:val="en-GB"/>
        </w:rPr>
        <w:t xml:space="preserve">gia hạn tái cấp vốn và </w:t>
      </w:r>
      <w:bookmarkEnd w:id="39"/>
      <w:r w:rsidRPr="00DF2E89">
        <w:rPr>
          <w:bCs/>
          <w:noProof/>
          <w:color w:val="000000"/>
          <w:lang w:val="en-GB"/>
        </w:rPr>
        <w:t xml:space="preserve">hợp đồng tái cấp vốn đã ký. Việc sửa đổi, bổ sung </w:t>
      </w:r>
      <w:bookmarkStart w:id="40" w:name="OLE_LINK30"/>
      <w:r w:rsidR="001E5363">
        <w:rPr>
          <w:bCs/>
          <w:noProof/>
          <w:color w:val="000000"/>
          <w:lang w:val="en-GB"/>
        </w:rPr>
        <w:t>Q</w:t>
      </w:r>
      <w:r w:rsidRPr="00DF2E89">
        <w:rPr>
          <w:bCs/>
          <w:noProof/>
          <w:color w:val="000000"/>
          <w:lang w:val="en-GB"/>
        </w:rPr>
        <w:t>uyết định</w:t>
      </w:r>
      <w:bookmarkEnd w:id="40"/>
      <w:r w:rsidRPr="00DF2E89">
        <w:rPr>
          <w:bCs/>
          <w:noProof/>
          <w:color w:val="000000"/>
          <w:lang w:val="en-GB"/>
        </w:rPr>
        <w:t xml:space="preserve"> tái cấp vốn, </w:t>
      </w:r>
      <w:r w:rsidR="001E5363">
        <w:rPr>
          <w:bCs/>
          <w:noProof/>
          <w:color w:val="000000"/>
          <w:lang w:val="en-GB"/>
        </w:rPr>
        <w:t>Q</w:t>
      </w:r>
      <w:r w:rsidR="001E5363" w:rsidRPr="00DF2E89">
        <w:rPr>
          <w:bCs/>
          <w:noProof/>
          <w:color w:val="000000"/>
          <w:lang w:val="en-GB"/>
        </w:rPr>
        <w:t>uyết định</w:t>
      </w:r>
      <w:r w:rsidR="001E5363">
        <w:rPr>
          <w:bCs/>
          <w:noProof/>
          <w:color w:val="000000"/>
          <w:lang w:val="en-GB"/>
        </w:rPr>
        <w:t xml:space="preserve"> </w:t>
      </w:r>
      <w:r w:rsidR="00B92109">
        <w:rPr>
          <w:bCs/>
          <w:noProof/>
          <w:color w:val="000000"/>
          <w:lang w:val="en-GB"/>
        </w:rPr>
        <w:t xml:space="preserve">gia hạn tái cấp vốn và </w:t>
      </w:r>
      <w:r w:rsidRPr="00DF2E89">
        <w:rPr>
          <w:bCs/>
          <w:noProof/>
          <w:color w:val="000000"/>
          <w:lang w:val="en-GB"/>
        </w:rPr>
        <w:t>hợp đồng tái cấp vốn</w:t>
      </w:r>
      <w:r w:rsidRPr="00DF2E89">
        <w:rPr>
          <w:noProof/>
          <w:color w:val="000000"/>
          <w:lang w:val="en-GB"/>
        </w:rPr>
        <w:t xml:space="preserve"> trên cơ sở trái phiếu đặc biệt</w:t>
      </w:r>
      <w:r w:rsidRPr="00DF2E89">
        <w:rPr>
          <w:bCs/>
          <w:noProof/>
          <w:color w:val="000000"/>
          <w:lang w:val="en-GB"/>
        </w:rPr>
        <w:t xml:space="preserve"> đã ký thực hiện theo quy định tại Thông tư này.</w:t>
      </w:r>
      <w:r w:rsidRPr="00DF2E89">
        <w:rPr>
          <w:bCs/>
          <w:noProof/>
          <w:color w:val="000000"/>
          <w:lang w:val="vi-VN"/>
        </w:rPr>
        <w:t xml:space="preserve"> </w:t>
      </w:r>
    </w:p>
    <w:p w:rsidR="00D04778" w:rsidRPr="00DF2E89" w:rsidRDefault="00D04778" w:rsidP="00D04778">
      <w:pPr>
        <w:pStyle w:val="ListParagraph"/>
        <w:numPr>
          <w:ilvl w:val="0"/>
          <w:numId w:val="34"/>
        </w:numPr>
        <w:tabs>
          <w:tab w:val="left" w:pos="1701"/>
        </w:tabs>
        <w:spacing w:after="0" w:line="240" w:lineRule="auto"/>
        <w:ind w:left="0" w:firstLine="709"/>
        <w:rPr>
          <w:rFonts w:ascii="Times New Roman" w:hAnsi="Times New Roman" w:cs="Times New Roman"/>
          <w:b/>
          <w:bCs/>
          <w:noProof/>
          <w:color w:val="000000"/>
          <w:sz w:val="28"/>
          <w:szCs w:val="28"/>
          <w:lang w:val="en-GB" w:eastAsia="x-none"/>
        </w:rPr>
      </w:pPr>
      <w:r w:rsidRPr="00DF2E89">
        <w:rPr>
          <w:b/>
          <w:bCs/>
          <w:noProof/>
          <w:color w:val="000000"/>
          <w:lang w:val="en-GB" w:eastAsia="x-none"/>
        </w:rPr>
        <w:t xml:space="preserve"> </w:t>
      </w:r>
      <w:r w:rsidRPr="00DF2E89">
        <w:rPr>
          <w:rFonts w:ascii="Times New Roman" w:hAnsi="Times New Roman" w:cs="Times New Roman"/>
          <w:b/>
          <w:bCs/>
          <w:noProof/>
          <w:color w:val="000000"/>
          <w:sz w:val="28"/>
          <w:szCs w:val="28"/>
          <w:lang w:val="en-GB" w:eastAsia="x-none"/>
        </w:rPr>
        <w:t>Tổ chức thực hiện</w:t>
      </w:r>
    </w:p>
    <w:p w:rsidR="00D04778" w:rsidRPr="00DF2E89" w:rsidRDefault="00D04778" w:rsidP="00D04778">
      <w:pPr>
        <w:spacing w:before="120"/>
        <w:jc w:val="both"/>
        <w:rPr>
          <w:noProof/>
          <w:color w:val="000000"/>
          <w:lang w:val="en-GB"/>
        </w:rPr>
      </w:pPr>
      <w:r w:rsidRPr="00DF2E89">
        <w:rPr>
          <w:noProof/>
          <w:color w:val="000000"/>
          <w:lang w:val="en-GB"/>
        </w:rPr>
        <w:tab/>
        <w:t>Chánh Văn phòng, Vụ trưởng Vụ Chính sách tiền tệ, Thủ trưởng các đơ</w:t>
      </w:r>
      <w:r w:rsidR="002D77F8" w:rsidRPr="00DF2E89">
        <w:rPr>
          <w:noProof/>
          <w:color w:val="000000"/>
          <w:lang w:val="en-GB"/>
        </w:rPr>
        <w:t xml:space="preserve">n vị thuộc Ngân hàng Nhà nước; </w:t>
      </w:r>
      <w:r w:rsidR="00CD1B6C" w:rsidRPr="00DF2E89">
        <w:rPr>
          <w:noProof/>
          <w:color w:val="000000"/>
          <w:lang w:val="en-GB"/>
        </w:rPr>
        <w:t xml:space="preserve">Chủ tịch Hội đồng thành viên, Tổng giám đốc Công ty quản lý tài sản; </w:t>
      </w:r>
      <w:r w:rsidR="007E2D08" w:rsidRPr="00DF2E89">
        <w:rPr>
          <w:noProof/>
          <w:color w:val="000000"/>
          <w:lang w:val="en-GB"/>
        </w:rPr>
        <w:t xml:space="preserve">Giám đốc Ngân hàng Nhà nước chi nhánh tỉnh, thành phố và </w:t>
      </w:r>
      <w:r w:rsidRPr="00DF2E89">
        <w:rPr>
          <w:noProof/>
          <w:color w:val="000000"/>
          <w:lang w:val="en-GB"/>
        </w:rPr>
        <w:t>tổ chức tín dụng chịu trách nhiệm tổ chức thực hiện Thông tư này./.</w:t>
      </w:r>
    </w:p>
    <w:p w:rsidR="00A87E01" w:rsidRPr="00DF2E89" w:rsidRDefault="00A87E01" w:rsidP="00A942C6">
      <w:pPr>
        <w:ind w:firstLine="720"/>
        <w:jc w:val="both"/>
        <w:rPr>
          <w:lang w:val="en-GB"/>
        </w:rPr>
      </w:pPr>
    </w:p>
    <w:tbl>
      <w:tblPr>
        <w:tblW w:w="0" w:type="auto"/>
        <w:tblInd w:w="108" w:type="dxa"/>
        <w:tblLook w:val="01E0" w:firstRow="1" w:lastRow="1" w:firstColumn="1" w:lastColumn="1" w:noHBand="0" w:noVBand="0"/>
      </w:tblPr>
      <w:tblGrid>
        <w:gridCol w:w="4644"/>
        <w:gridCol w:w="3940"/>
      </w:tblGrid>
      <w:tr w:rsidR="006F6482" w:rsidRPr="00DF2E89" w:rsidTr="00973078">
        <w:tc>
          <w:tcPr>
            <w:tcW w:w="4644" w:type="dxa"/>
            <w:shd w:val="clear" w:color="auto" w:fill="auto"/>
          </w:tcPr>
          <w:p w:rsidR="00F819C5" w:rsidRPr="00DF2E89" w:rsidRDefault="00F819C5" w:rsidP="00AD1C57">
            <w:pPr>
              <w:tabs>
                <w:tab w:val="left" w:pos="6804"/>
              </w:tabs>
              <w:ind w:leftChars="-38" w:left="-105" w:hanging="1"/>
              <w:rPr>
                <w:b/>
                <w:bCs/>
                <w:sz w:val="24"/>
                <w:szCs w:val="24"/>
                <w:lang w:val="en-GB"/>
              </w:rPr>
            </w:pPr>
            <w:r w:rsidRPr="00DF2E89">
              <w:rPr>
                <w:b/>
                <w:bCs/>
                <w:i/>
                <w:iCs/>
                <w:sz w:val="24"/>
                <w:szCs w:val="24"/>
                <w:lang w:val="en-GB"/>
              </w:rPr>
              <w:t xml:space="preserve">Nơi nhận:                                                                          </w:t>
            </w:r>
          </w:p>
          <w:p w:rsidR="00F819C5" w:rsidRPr="00DF2E89" w:rsidRDefault="00F819C5" w:rsidP="00AD1C57">
            <w:pPr>
              <w:ind w:leftChars="-38" w:left="-105" w:hanging="1"/>
              <w:jc w:val="both"/>
              <w:rPr>
                <w:sz w:val="22"/>
                <w:szCs w:val="22"/>
                <w:lang w:val="en-GB"/>
              </w:rPr>
            </w:pPr>
            <w:r w:rsidRPr="00DF2E89">
              <w:rPr>
                <w:sz w:val="22"/>
                <w:szCs w:val="22"/>
                <w:lang w:val="en-GB"/>
              </w:rPr>
              <w:t xml:space="preserve">- Như Điều </w:t>
            </w:r>
            <w:r w:rsidR="0071525A" w:rsidRPr="00DF2E89">
              <w:rPr>
                <w:sz w:val="22"/>
                <w:szCs w:val="22"/>
                <w:lang w:val="en-GB"/>
              </w:rPr>
              <w:t>20</w:t>
            </w:r>
            <w:r w:rsidRPr="00DF2E89">
              <w:rPr>
                <w:sz w:val="22"/>
                <w:szCs w:val="22"/>
                <w:lang w:val="en-GB"/>
              </w:rPr>
              <w:t>;</w:t>
            </w:r>
          </w:p>
          <w:p w:rsidR="00F819C5" w:rsidRPr="00DF2E89" w:rsidRDefault="00F819C5" w:rsidP="00AD1C57">
            <w:pPr>
              <w:ind w:leftChars="-38" w:left="-105" w:hanging="1"/>
              <w:jc w:val="both"/>
              <w:rPr>
                <w:sz w:val="22"/>
                <w:szCs w:val="22"/>
                <w:lang w:val="en-GB"/>
              </w:rPr>
            </w:pPr>
            <w:r w:rsidRPr="00DF2E89">
              <w:rPr>
                <w:sz w:val="22"/>
                <w:szCs w:val="22"/>
                <w:lang w:val="en-GB"/>
              </w:rPr>
              <w:t>- Ban Lãnh đạo NHNN;</w:t>
            </w:r>
          </w:p>
          <w:p w:rsidR="00F819C5" w:rsidRPr="00DF2E89" w:rsidRDefault="00F819C5" w:rsidP="00AD1C57">
            <w:pPr>
              <w:ind w:leftChars="-38" w:left="-105" w:hanging="1"/>
              <w:jc w:val="both"/>
              <w:rPr>
                <w:sz w:val="22"/>
                <w:szCs w:val="22"/>
                <w:lang w:val="en-GB"/>
              </w:rPr>
            </w:pPr>
            <w:r w:rsidRPr="00DF2E89">
              <w:rPr>
                <w:sz w:val="22"/>
                <w:szCs w:val="22"/>
                <w:lang w:val="en-GB"/>
              </w:rPr>
              <w:t>- Văn phòng Chính phủ;</w:t>
            </w:r>
          </w:p>
          <w:p w:rsidR="00F819C5" w:rsidRPr="00DF2E89" w:rsidRDefault="00F819C5" w:rsidP="00AD1C57">
            <w:pPr>
              <w:ind w:leftChars="-38" w:left="-105" w:hanging="1"/>
              <w:jc w:val="both"/>
              <w:rPr>
                <w:sz w:val="22"/>
                <w:szCs w:val="22"/>
                <w:lang w:val="en-GB"/>
              </w:rPr>
            </w:pPr>
            <w:r w:rsidRPr="00DF2E89">
              <w:rPr>
                <w:sz w:val="22"/>
                <w:szCs w:val="22"/>
                <w:lang w:val="en-GB"/>
              </w:rPr>
              <w:t>- Bộ Tư pháp (để kiểm tra);</w:t>
            </w:r>
          </w:p>
          <w:p w:rsidR="00F819C5" w:rsidRPr="00DF2E89" w:rsidRDefault="00F819C5" w:rsidP="00AD1C57">
            <w:pPr>
              <w:ind w:leftChars="-38" w:left="-105" w:hanging="1"/>
              <w:jc w:val="both"/>
              <w:rPr>
                <w:sz w:val="22"/>
                <w:szCs w:val="22"/>
                <w:lang w:val="en-GB"/>
              </w:rPr>
            </w:pPr>
            <w:r w:rsidRPr="00DF2E89">
              <w:rPr>
                <w:sz w:val="22"/>
                <w:szCs w:val="22"/>
                <w:lang w:val="en-GB"/>
              </w:rPr>
              <w:t>- Công báo;</w:t>
            </w:r>
          </w:p>
          <w:p w:rsidR="00F819C5" w:rsidRPr="00DF2E89" w:rsidRDefault="0042084D" w:rsidP="00AD1C57">
            <w:pPr>
              <w:ind w:leftChars="-38" w:left="-105" w:hanging="1"/>
              <w:rPr>
                <w:lang w:val="en-GB"/>
              </w:rPr>
            </w:pPr>
            <w:r w:rsidRPr="00DF2E89">
              <w:rPr>
                <w:sz w:val="22"/>
                <w:szCs w:val="22"/>
                <w:lang w:val="en-GB"/>
              </w:rPr>
              <w:t xml:space="preserve">- Lưu: VP, Vụ </w:t>
            </w:r>
            <w:r w:rsidR="00F15CF4" w:rsidRPr="00DF2E89">
              <w:rPr>
                <w:sz w:val="22"/>
                <w:szCs w:val="22"/>
                <w:lang w:val="en-GB"/>
              </w:rPr>
              <w:t xml:space="preserve">PC, Vụ CSTT </w:t>
            </w:r>
            <w:r w:rsidR="00F819C5" w:rsidRPr="00DF2E89">
              <w:rPr>
                <w:sz w:val="22"/>
                <w:szCs w:val="22"/>
                <w:lang w:val="en-GB"/>
              </w:rPr>
              <w:t>(0</w:t>
            </w:r>
            <w:r w:rsidR="0012787D" w:rsidRPr="00DF2E89">
              <w:rPr>
                <w:sz w:val="22"/>
                <w:szCs w:val="22"/>
                <w:lang w:val="en-GB"/>
              </w:rPr>
              <w:t>3</w:t>
            </w:r>
            <w:r w:rsidR="00EA0D7A" w:rsidRPr="00DF2E89">
              <w:rPr>
                <w:sz w:val="22"/>
                <w:szCs w:val="22"/>
                <w:lang w:val="en-GB"/>
              </w:rPr>
              <w:t xml:space="preserve"> bản</w:t>
            </w:r>
            <w:r w:rsidR="00F819C5" w:rsidRPr="00DF2E89">
              <w:rPr>
                <w:sz w:val="22"/>
                <w:szCs w:val="22"/>
                <w:lang w:val="en-GB"/>
              </w:rPr>
              <w:t>).</w:t>
            </w:r>
          </w:p>
        </w:tc>
        <w:tc>
          <w:tcPr>
            <w:tcW w:w="3940" w:type="dxa"/>
            <w:shd w:val="clear" w:color="auto" w:fill="auto"/>
          </w:tcPr>
          <w:p w:rsidR="00F819C5" w:rsidRPr="00DF2E89" w:rsidRDefault="00F819C5" w:rsidP="00A27817">
            <w:pPr>
              <w:tabs>
                <w:tab w:val="left" w:pos="6804"/>
              </w:tabs>
              <w:jc w:val="center"/>
              <w:rPr>
                <w:b/>
                <w:bCs/>
                <w:iCs/>
                <w:sz w:val="25"/>
                <w:szCs w:val="25"/>
                <w:lang w:val="en-GB"/>
              </w:rPr>
            </w:pPr>
            <w:r w:rsidRPr="00DF2E89">
              <w:rPr>
                <w:b/>
                <w:bCs/>
                <w:iCs/>
                <w:sz w:val="25"/>
                <w:szCs w:val="25"/>
                <w:lang w:val="en-GB"/>
              </w:rPr>
              <w:t>THỐNG ĐỐC</w:t>
            </w:r>
          </w:p>
        </w:tc>
      </w:tr>
    </w:tbl>
    <w:p w:rsidR="009F1544" w:rsidRPr="00DF2E89" w:rsidRDefault="009F1544" w:rsidP="00950309">
      <w:pPr>
        <w:tabs>
          <w:tab w:val="left" w:pos="6804"/>
        </w:tabs>
        <w:spacing w:before="60" w:after="60"/>
        <w:jc w:val="center"/>
        <w:rPr>
          <w:sz w:val="24"/>
          <w:szCs w:val="24"/>
          <w:lang w:val="en-GB"/>
        </w:rPr>
        <w:sectPr w:rsidR="009F1544" w:rsidRPr="00DF2E89" w:rsidSect="00094E6E">
          <w:headerReference w:type="default" r:id="rId9"/>
          <w:pgSz w:w="11907" w:h="16840" w:code="9"/>
          <w:pgMar w:top="1134" w:right="1134" w:bottom="851" w:left="1701" w:header="567" w:footer="567" w:gutter="0"/>
          <w:cols w:space="720"/>
          <w:titlePg/>
          <w:docGrid w:linePitch="381"/>
        </w:sectPr>
      </w:pPr>
    </w:p>
    <w:p w:rsidR="00161C70" w:rsidRPr="00DF2E89" w:rsidRDefault="00161C70" w:rsidP="00161C70">
      <w:pPr>
        <w:tabs>
          <w:tab w:val="left" w:pos="6804"/>
        </w:tabs>
        <w:jc w:val="center"/>
        <w:rPr>
          <w:rFonts w:eastAsia="Calibri"/>
          <w:b/>
          <w:sz w:val="24"/>
          <w:szCs w:val="24"/>
          <w:lang w:val="en-GB"/>
        </w:rPr>
      </w:pPr>
      <w:r w:rsidRPr="00DF2E89">
        <w:rPr>
          <w:rFonts w:eastAsia="Calibri"/>
          <w:b/>
          <w:sz w:val="24"/>
          <w:szCs w:val="24"/>
          <w:lang w:val="en-GB"/>
        </w:rPr>
        <w:lastRenderedPageBreak/>
        <w:t>Phụ lục số 01</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w:t>
      </w:r>
      <w:r w:rsidR="00E6026F" w:rsidRPr="00DF2E89">
        <w:rPr>
          <w:rFonts w:eastAsia="Calibri"/>
          <w:i/>
          <w:noProof/>
          <w:sz w:val="23"/>
          <w:szCs w:val="23"/>
          <w:lang w:val="en-GB"/>
        </w:rPr>
        <w:t>n</w:t>
      </w:r>
    </w:p>
    <w:p w:rsidR="00D874BA"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6573D6" w:rsidRPr="00DF2E89" w:rsidRDefault="006573D6" w:rsidP="006573D6">
      <w:pPr>
        <w:jc w:val="center"/>
        <w:rPr>
          <w:b/>
          <w:bCs/>
          <w:color w:val="000000"/>
        </w:rPr>
      </w:pPr>
    </w:p>
    <w:p w:rsidR="006573D6" w:rsidRPr="00DF2E89" w:rsidRDefault="006573D6" w:rsidP="006573D6">
      <w:pPr>
        <w:jc w:val="center"/>
        <w:rPr>
          <w:b/>
          <w:bCs/>
          <w:color w:val="000000"/>
          <w:sz w:val="26"/>
          <w:szCs w:val="26"/>
        </w:rPr>
      </w:pPr>
      <w:r w:rsidRPr="00DF2E89">
        <w:rPr>
          <w:b/>
          <w:bCs/>
          <w:color w:val="000000"/>
          <w:sz w:val="26"/>
          <w:szCs w:val="26"/>
        </w:rPr>
        <w:t>TIÊU CHÍ XEM XÉT TỶ LỆ TÁI CẤP VỐN</w:t>
      </w:r>
      <w:r w:rsidR="00B16F7B" w:rsidRPr="00DF2E89">
        <w:rPr>
          <w:b/>
          <w:bCs/>
          <w:color w:val="000000"/>
          <w:sz w:val="26"/>
          <w:szCs w:val="26"/>
        </w:rPr>
        <w:t xml:space="preserve">, </w:t>
      </w:r>
      <w:r w:rsidR="009A2EF2" w:rsidRPr="00DF2E89">
        <w:rPr>
          <w:b/>
          <w:bCs/>
          <w:color w:val="000000"/>
          <w:sz w:val="26"/>
          <w:szCs w:val="26"/>
        </w:rPr>
        <w:t xml:space="preserve">TỶ LỆ </w:t>
      </w:r>
      <w:r w:rsidR="00B16F7B" w:rsidRPr="00DF2E89">
        <w:rPr>
          <w:b/>
          <w:bCs/>
          <w:color w:val="000000"/>
          <w:sz w:val="26"/>
          <w:szCs w:val="26"/>
        </w:rPr>
        <w:t>GIA HẠN TÁI CẤP VỐN</w:t>
      </w:r>
      <w:r w:rsidRPr="00DF2E89">
        <w:rPr>
          <w:b/>
          <w:bCs/>
          <w:color w:val="000000"/>
          <w:sz w:val="26"/>
          <w:szCs w:val="26"/>
        </w:rPr>
        <w:t xml:space="preserve"> TRÊN CƠ SỞ </w:t>
      </w:r>
      <w:r w:rsidR="00B16F7B" w:rsidRPr="00DF2E89">
        <w:rPr>
          <w:b/>
          <w:bCs/>
          <w:color w:val="000000"/>
          <w:sz w:val="26"/>
          <w:szCs w:val="26"/>
        </w:rPr>
        <w:t>TRÁI PHIẾU ĐẶC BIỆT</w:t>
      </w:r>
    </w:p>
    <w:p w:rsidR="006573D6" w:rsidRPr="00DF2E89" w:rsidRDefault="006573D6" w:rsidP="006573D6">
      <w:pPr>
        <w:jc w:val="center"/>
        <w:rPr>
          <w:b/>
          <w:bCs/>
          <w:color w:val="00000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495"/>
        <w:gridCol w:w="2693"/>
        <w:gridCol w:w="2696"/>
        <w:gridCol w:w="2690"/>
      </w:tblGrid>
      <w:tr w:rsidR="00B16F7B" w:rsidRPr="00DF2E89" w:rsidTr="005645B9">
        <w:trPr>
          <w:trHeight w:val="1111"/>
          <w:tblHeader/>
        </w:trPr>
        <w:tc>
          <w:tcPr>
            <w:tcW w:w="632" w:type="dxa"/>
            <w:shd w:val="clear" w:color="auto" w:fill="auto"/>
            <w:vAlign w:val="center"/>
            <w:hideMark/>
          </w:tcPr>
          <w:p w:rsidR="00B16F7B" w:rsidRPr="00DF2E89" w:rsidRDefault="00B16F7B" w:rsidP="00B16F7B">
            <w:pPr>
              <w:jc w:val="center"/>
              <w:rPr>
                <w:b/>
                <w:bCs/>
                <w:color w:val="000000"/>
                <w:sz w:val="22"/>
                <w:szCs w:val="22"/>
              </w:rPr>
            </w:pPr>
            <w:r w:rsidRPr="00DF2E89">
              <w:rPr>
                <w:b/>
                <w:bCs/>
                <w:color w:val="000000"/>
                <w:sz w:val="22"/>
                <w:szCs w:val="22"/>
              </w:rPr>
              <w:t>STT</w:t>
            </w:r>
          </w:p>
        </w:tc>
        <w:tc>
          <w:tcPr>
            <w:tcW w:w="1495" w:type="dxa"/>
            <w:shd w:val="clear" w:color="auto" w:fill="auto"/>
            <w:vAlign w:val="center"/>
            <w:hideMark/>
          </w:tcPr>
          <w:p w:rsidR="00B16F7B" w:rsidRPr="00DF2E89" w:rsidRDefault="00B16F7B" w:rsidP="00B16F7B">
            <w:pPr>
              <w:jc w:val="center"/>
              <w:rPr>
                <w:b/>
                <w:bCs/>
                <w:color w:val="000000"/>
                <w:sz w:val="22"/>
                <w:szCs w:val="22"/>
              </w:rPr>
            </w:pPr>
            <w:r w:rsidRPr="00DF2E89">
              <w:rPr>
                <w:b/>
                <w:bCs/>
                <w:color w:val="000000"/>
                <w:sz w:val="22"/>
                <w:szCs w:val="22"/>
              </w:rPr>
              <w:t>Tiêu chí</w:t>
            </w:r>
          </w:p>
        </w:tc>
        <w:tc>
          <w:tcPr>
            <w:tcW w:w="2693" w:type="dxa"/>
            <w:shd w:val="clear" w:color="auto" w:fill="auto"/>
            <w:vAlign w:val="center"/>
            <w:hideMark/>
          </w:tcPr>
          <w:p w:rsidR="00B16F7B" w:rsidRPr="00DF2E89" w:rsidRDefault="00B16F7B" w:rsidP="00B8029E">
            <w:pPr>
              <w:jc w:val="center"/>
              <w:rPr>
                <w:b/>
                <w:bCs/>
                <w:color w:val="000000"/>
                <w:sz w:val="22"/>
                <w:szCs w:val="22"/>
              </w:rPr>
            </w:pPr>
            <w:r w:rsidRPr="00DF2E89">
              <w:rPr>
                <w:b/>
                <w:bCs/>
                <w:color w:val="000000"/>
                <w:sz w:val="22"/>
                <w:szCs w:val="22"/>
              </w:rPr>
              <w:t>Tỷ lệ tái cấp vốn, gia hạn tái cấp vốn</w:t>
            </w:r>
            <w:r w:rsidR="007B2D71">
              <w:rPr>
                <w:b/>
                <w:bCs/>
                <w:color w:val="000000"/>
                <w:sz w:val="22"/>
                <w:szCs w:val="22"/>
              </w:rPr>
              <w:t xml:space="preserve"> là</w:t>
            </w:r>
            <w:r w:rsidRPr="00DF2E89">
              <w:rPr>
                <w:b/>
                <w:bCs/>
                <w:color w:val="000000"/>
                <w:sz w:val="22"/>
                <w:szCs w:val="22"/>
              </w:rPr>
              <w:t xml:space="preserve"> 30%</w:t>
            </w:r>
          </w:p>
        </w:tc>
        <w:tc>
          <w:tcPr>
            <w:tcW w:w="2696" w:type="dxa"/>
            <w:shd w:val="clear" w:color="auto" w:fill="auto"/>
            <w:vAlign w:val="center"/>
            <w:hideMark/>
          </w:tcPr>
          <w:p w:rsidR="00B16F7B" w:rsidRPr="00DF2E89" w:rsidRDefault="00B16F7B" w:rsidP="00B8029E">
            <w:pPr>
              <w:jc w:val="center"/>
              <w:rPr>
                <w:sz w:val="22"/>
                <w:szCs w:val="22"/>
              </w:rPr>
            </w:pPr>
            <w:r w:rsidRPr="00DF2E89">
              <w:rPr>
                <w:b/>
                <w:bCs/>
                <w:color w:val="000000"/>
                <w:sz w:val="22"/>
                <w:szCs w:val="22"/>
              </w:rPr>
              <w:t xml:space="preserve">Tỷ lệ tái cấp vốn, gia hạn tái cấp vốn </w:t>
            </w:r>
            <w:r w:rsidR="007B2D71">
              <w:rPr>
                <w:b/>
                <w:bCs/>
                <w:color w:val="000000"/>
                <w:sz w:val="22"/>
                <w:szCs w:val="22"/>
              </w:rPr>
              <w:t xml:space="preserve">là </w:t>
            </w:r>
            <w:r w:rsidRPr="00DF2E89">
              <w:rPr>
                <w:b/>
                <w:bCs/>
                <w:color w:val="000000"/>
                <w:sz w:val="22"/>
                <w:szCs w:val="22"/>
              </w:rPr>
              <w:t>50%</w:t>
            </w:r>
          </w:p>
        </w:tc>
        <w:tc>
          <w:tcPr>
            <w:tcW w:w="2690" w:type="dxa"/>
            <w:shd w:val="clear" w:color="auto" w:fill="auto"/>
            <w:vAlign w:val="center"/>
            <w:hideMark/>
          </w:tcPr>
          <w:p w:rsidR="00B16F7B" w:rsidRPr="00DF2E89" w:rsidRDefault="00B16F7B" w:rsidP="00B8029E">
            <w:pPr>
              <w:jc w:val="center"/>
              <w:rPr>
                <w:sz w:val="22"/>
                <w:szCs w:val="22"/>
              </w:rPr>
            </w:pPr>
            <w:r w:rsidRPr="00DF2E89">
              <w:rPr>
                <w:b/>
                <w:bCs/>
                <w:color w:val="000000"/>
                <w:sz w:val="22"/>
                <w:szCs w:val="22"/>
              </w:rPr>
              <w:t>Tỷ lệ tái cấp vốn, gia hạn tái cấp vốn</w:t>
            </w:r>
            <w:r w:rsidR="007B2D71">
              <w:rPr>
                <w:b/>
                <w:bCs/>
                <w:color w:val="000000"/>
                <w:sz w:val="22"/>
                <w:szCs w:val="22"/>
              </w:rPr>
              <w:t xml:space="preserve"> là</w:t>
            </w:r>
            <w:r w:rsidRPr="00DF2E89">
              <w:rPr>
                <w:b/>
                <w:bCs/>
                <w:color w:val="000000"/>
                <w:sz w:val="22"/>
                <w:szCs w:val="22"/>
              </w:rPr>
              <w:t xml:space="preserve"> 70%</w:t>
            </w:r>
          </w:p>
        </w:tc>
      </w:tr>
      <w:tr w:rsidR="006573D6" w:rsidRPr="00DF2E89" w:rsidTr="005645B9">
        <w:trPr>
          <w:trHeight w:val="259"/>
        </w:trPr>
        <w:tc>
          <w:tcPr>
            <w:tcW w:w="632" w:type="dxa"/>
            <w:shd w:val="clear" w:color="auto" w:fill="auto"/>
            <w:noWrap/>
            <w:vAlign w:val="center"/>
            <w:hideMark/>
          </w:tcPr>
          <w:p w:rsidR="006573D6" w:rsidRPr="00DF2E89" w:rsidRDefault="006573D6" w:rsidP="000779FF">
            <w:pPr>
              <w:jc w:val="center"/>
              <w:rPr>
                <w:color w:val="000000"/>
                <w:sz w:val="22"/>
                <w:szCs w:val="22"/>
              </w:rPr>
            </w:pPr>
            <w:r w:rsidRPr="00DF2E89">
              <w:rPr>
                <w:color w:val="000000"/>
                <w:sz w:val="22"/>
                <w:szCs w:val="22"/>
              </w:rPr>
              <w:t>1</w:t>
            </w:r>
          </w:p>
        </w:tc>
        <w:tc>
          <w:tcPr>
            <w:tcW w:w="1495" w:type="dxa"/>
            <w:shd w:val="clear" w:color="auto" w:fill="auto"/>
            <w:vAlign w:val="center"/>
            <w:hideMark/>
          </w:tcPr>
          <w:p w:rsidR="006573D6" w:rsidRPr="00DF2E89" w:rsidRDefault="006573D6" w:rsidP="00E45DC2">
            <w:pPr>
              <w:jc w:val="both"/>
              <w:rPr>
                <w:color w:val="000000"/>
                <w:sz w:val="22"/>
                <w:szCs w:val="22"/>
              </w:rPr>
            </w:pPr>
            <w:r w:rsidRPr="00DF2E89">
              <w:rPr>
                <w:color w:val="000000"/>
                <w:sz w:val="22"/>
                <w:szCs w:val="22"/>
              </w:rPr>
              <w:t xml:space="preserve">Việc </w:t>
            </w:r>
            <w:r w:rsidR="00096BFE" w:rsidRPr="00DF2E89">
              <w:rPr>
                <w:color w:val="000000"/>
                <w:sz w:val="22"/>
                <w:szCs w:val="22"/>
              </w:rPr>
              <w:t>tổ chức tín dụng</w:t>
            </w:r>
            <w:r w:rsidRPr="00DF2E89">
              <w:rPr>
                <w:color w:val="000000"/>
                <w:sz w:val="22"/>
                <w:szCs w:val="22"/>
              </w:rPr>
              <w:t xml:space="preserve"> đáp ứng điều ki</w:t>
            </w:r>
            <w:r w:rsidR="00096BFE" w:rsidRPr="00DF2E89">
              <w:rPr>
                <w:color w:val="000000"/>
                <w:sz w:val="22"/>
                <w:szCs w:val="22"/>
              </w:rPr>
              <w:t>ện vay tái cấp vốn, gia hạn vay tái cấp vốn</w:t>
            </w:r>
            <w:r w:rsidRPr="00DF2E89">
              <w:rPr>
                <w:color w:val="000000"/>
                <w:sz w:val="22"/>
                <w:szCs w:val="22"/>
              </w:rPr>
              <w:t xml:space="preserve"> </w:t>
            </w:r>
          </w:p>
        </w:tc>
        <w:tc>
          <w:tcPr>
            <w:tcW w:w="2693"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 xml:space="preserve"> Đáp ứng đầy đủ</w:t>
            </w:r>
          </w:p>
        </w:tc>
        <w:tc>
          <w:tcPr>
            <w:tcW w:w="2696"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Đáp ứng đầy đủ</w:t>
            </w:r>
          </w:p>
        </w:tc>
        <w:tc>
          <w:tcPr>
            <w:tcW w:w="2690"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Đáp ứng đầy đủ</w:t>
            </w:r>
          </w:p>
        </w:tc>
      </w:tr>
      <w:tr w:rsidR="00096BFE" w:rsidRPr="00DF2E89" w:rsidTr="005645B9">
        <w:trPr>
          <w:trHeight w:val="1788"/>
        </w:trPr>
        <w:tc>
          <w:tcPr>
            <w:tcW w:w="632" w:type="dxa"/>
            <w:vMerge w:val="restart"/>
            <w:shd w:val="clear" w:color="auto" w:fill="auto"/>
            <w:vAlign w:val="center"/>
            <w:hideMark/>
          </w:tcPr>
          <w:p w:rsidR="00096BFE" w:rsidRPr="00DF2E89" w:rsidRDefault="00096BFE" w:rsidP="000779FF">
            <w:pPr>
              <w:jc w:val="center"/>
              <w:rPr>
                <w:color w:val="000000"/>
                <w:sz w:val="22"/>
                <w:szCs w:val="22"/>
              </w:rPr>
            </w:pPr>
            <w:r w:rsidRPr="00DF2E89">
              <w:rPr>
                <w:color w:val="000000"/>
                <w:sz w:val="22"/>
                <w:szCs w:val="22"/>
              </w:rPr>
              <w:t>2</w:t>
            </w:r>
          </w:p>
        </w:tc>
        <w:tc>
          <w:tcPr>
            <w:tcW w:w="1495" w:type="dxa"/>
            <w:vMerge w:val="restart"/>
            <w:shd w:val="clear" w:color="auto" w:fill="auto"/>
            <w:vAlign w:val="center"/>
            <w:hideMark/>
          </w:tcPr>
          <w:p w:rsidR="00096BFE" w:rsidRPr="00DF2E89" w:rsidRDefault="006A6B38" w:rsidP="00E45DC2">
            <w:pPr>
              <w:jc w:val="both"/>
              <w:rPr>
                <w:color w:val="000000"/>
                <w:sz w:val="22"/>
                <w:szCs w:val="22"/>
              </w:rPr>
            </w:pPr>
            <w:r w:rsidRPr="00DF2E89">
              <w:rPr>
                <w:color w:val="000000"/>
                <w:sz w:val="22"/>
                <w:szCs w:val="22"/>
              </w:rPr>
              <w:t xml:space="preserve">Tình </w:t>
            </w:r>
            <w:r w:rsidR="00096BFE" w:rsidRPr="00DF2E89">
              <w:rPr>
                <w:color w:val="000000"/>
                <w:sz w:val="22"/>
                <w:szCs w:val="22"/>
              </w:rPr>
              <w:t>hình trích lập dự phòng rủi ro đối với trái phiếu đặc biệt</w:t>
            </w:r>
          </w:p>
        </w:tc>
        <w:tc>
          <w:tcPr>
            <w:tcW w:w="2693" w:type="dxa"/>
            <w:shd w:val="clear" w:color="auto" w:fill="auto"/>
            <w:vAlign w:val="center"/>
            <w:hideMark/>
          </w:tcPr>
          <w:p w:rsidR="00096BFE" w:rsidRPr="00DF2E89" w:rsidRDefault="007B2D71" w:rsidP="00096BFE">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c>
          <w:tcPr>
            <w:tcW w:w="2696" w:type="dxa"/>
            <w:shd w:val="clear" w:color="auto" w:fill="auto"/>
            <w:vAlign w:val="center"/>
            <w:hideMark/>
          </w:tcPr>
          <w:p w:rsidR="00096BFE" w:rsidRPr="00DF2E89" w:rsidRDefault="007B2D71" w:rsidP="00FB1BBF">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c>
          <w:tcPr>
            <w:tcW w:w="2690" w:type="dxa"/>
            <w:shd w:val="clear" w:color="auto" w:fill="auto"/>
            <w:vAlign w:val="center"/>
            <w:hideMark/>
          </w:tcPr>
          <w:p w:rsidR="00096BFE" w:rsidRPr="00DF2E89" w:rsidRDefault="007B2D71" w:rsidP="00FB1BBF">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r>
      <w:tr w:rsidR="006573D6" w:rsidRPr="00DF2E89" w:rsidTr="005645B9">
        <w:trPr>
          <w:trHeight w:val="676"/>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000000" w:fill="FFFFFF"/>
            <w:vAlign w:val="center"/>
            <w:hideMark/>
          </w:tcPr>
          <w:p w:rsidR="006573D6" w:rsidRPr="00DF2E89" w:rsidRDefault="007B2D71" w:rsidP="000779FF">
            <w:pPr>
              <w:jc w:val="both"/>
              <w:rPr>
                <w:color w:val="000000"/>
                <w:sz w:val="22"/>
                <w:szCs w:val="22"/>
              </w:rPr>
            </w:pPr>
            <w:r>
              <w:rPr>
                <w:color w:val="000000"/>
                <w:sz w:val="22"/>
                <w:szCs w:val="22"/>
              </w:rPr>
              <w:t>2.</w:t>
            </w:r>
            <w:r w:rsidR="006573D6" w:rsidRPr="00DF2E89">
              <w:rPr>
                <w:color w:val="000000"/>
                <w:sz w:val="22"/>
                <w:szCs w:val="22"/>
              </w:rPr>
              <w:t xml:space="preserve">2. Thời hạn còn lại của </w:t>
            </w:r>
            <w:r w:rsidR="00096BFE" w:rsidRPr="00DF2E89">
              <w:rPr>
                <w:color w:val="000000"/>
                <w:sz w:val="22"/>
                <w:szCs w:val="22"/>
              </w:rPr>
              <w:t>trái phiếu đặc biệt</w:t>
            </w:r>
            <w:r w:rsidR="006573D6" w:rsidRPr="00DF2E89">
              <w:rPr>
                <w:color w:val="000000"/>
                <w:sz w:val="22"/>
                <w:szCs w:val="22"/>
              </w:rPr>
              <w:t xml:space="preserve"> từ trên 5 năm đến dưới 10 năm.</w:t>
            </w:r>
          </w:p>
        </w:tc>
        <w:tc>
          <w:tcPr>
            <w:tcW w:w="2696" w:type="dxa"/>
            <w:shd w:val="clear" w:color="000000" w:fill="FFFFFF"/>
            <w:vAlign w:val="center"/>
            <w:hideMark/>
          </w:tcPr>
          <w:p w:rsidR="006573D6" w:rsidRPr="00DF2E89" w:rsidRDefault="007B2D71" w:rsidP="000779FF">
            <w:pPr>
              <w:jc w:val="both"/>
              <w:rPr>
                <w:color w:val="000000"/>
                <w:sz w:val="22"/>
                <w:szCs w:val="22"/>
              </w:rPr>
            </w:pPr>
            <w:r>
              <w:rPr>
                <w:color w:val="000000"/>
                <w:sz w:val="22"/>
                <w:szCs w:val="22"/>
              </w:rPr>
              <w:t>2.</w:t>
            </w:r>
            <w:r w:rsidR="006573D6" w:rsidRPr="00DF2E89">
              <w:rPr>
                <w:color w:val="000000"/>
                <w:sz w:val="22"/>
                <w:szCs w:val="22"/>
              </w:rPr>
              <w:t xml:space="preserve">2. Thời hạn còn lại của </w:t>
            </w:r>
            <w:r w:rsidR="00096BFE" w:rsidRPr="00DF2E89">
              <w:rPr>
                <w:color w:val="000000"/>
                <w:sz w:val="22"/>
                <w:szCs w:val="22"/>
              </w:rPr>
              <w:t>trái phiếu đặc biệt</w:t>
            </w:r>
            <w:r w:rsidR="006573D6" w:rsidRPr="00DF2E89">
              <w:rPr>
                <w:color w:val="000000"/>
                <w:sz w:val="22"/>
                <w:szCs w:val="22"/>
              </w:rPr>
              <w:t xml:space="preserve"> dưới 5 năm.</w:t>
            </w:r>
          </w:p>
        </w:tc>
        <w:tc>
          <w:tcPr>
            <w:tcW w:w="2690" w:type="dxa"/>
            <w:shd w:val="clear" w:color="000000" w:fill="FFFFFF"/>
            <w:vAlign w:val="center"/>
            <w:hideMark/>
          </w:tcPr>
          <w:p w:rsidR="006573D6" w:rsidRPr="00DF2E89" w:rsidRDefault="006573D6" w:rsidP="000779FF">
            <w:pPr>
              <w:jc w:val="both"/>
              <w:rPr>
                <w:color w:val="000000"/>
                <w:sz w:val="22"/>
                <w:szCs w:val="22"/>
              </w:rPr>
            </w:pPr>
            <w:r w:rsidRPr="00DF2E89">
              <w:rPr>
                <w:color w:val="000000"/>
                <w:sz w:val="22"/>
                <w:szCs w:val="22"/>
              </w:rPr>
              <w:t>2.</w:t>
            </w:r>
            <w:r w:rsidR="007B2D71">
              <w:rPr>
                <w:color w:val="000000"/>
                <w:sz w:val="22"/>
                <w:szCs w:val="22"/>
              </w:rPr>
              <w:t>2.</w:t>
            </w:r>
            <w:r w:rsidRPr="00DF2E89">
              <w:rPr>
                <w:color w:val="000000"/>
                <w:sz w:val="22"/>
                <w:szCs w:val="22"/>
              </w:rPr>
              <w:t xml:space="preserve"> Thời hạn còn lại của </w:t>
            </w:r>
            <w:r w:rsidR="00096BFE" w:rsidRPr="00DF2E89">
              <w:rPr>
                <w:color w:val="000000"/>
                <w:sz w:val="22"/>
                <w:szCs w:val="22"/>
              </w:rPr>
              <w:t>trái phiếu đặc biệt</w:t>
            </w:r>
            <w:r w:rsidRPr="00DF2E89">
              <w:rPr>
                <w:color w:val="000000"/>
                <w:sz w:val="22"/>
                <w:szCs w:val="22"/>
              </w:rPr>
              <w:t xml:space="preserve"> dưới 5 năm.</w:t>
            </w:r>
          </w:p>
        </w:tc>
      </w:tr>
      <w:tr w:rsidR="006573D6" w:rsidRPr="00DF2E89" w:rsidTr="005645B9">
        <w:trPr>
          <w:trHeight w:val="1662"/>
        </w:trPr>
        <w:tc>
          <w:tcPr>
            <w:tcW w:w="632" w:type="dxa"/>
            <w:vMerge w:val="restart"/>
            <w:shd w:val="clear" w:color="auto" w:fill="auto"/>
            <w:vAlign w:val="center"/>
            <w:hideMark/>
          </w:tcPr>
          <w:p w:rsidR="006573D6" w:rsidRPr="00DF2E89" w:rsidRDefault="006573D6" w:rsidP="000779FF">
            <w:pPr>
              <w:jc w:val="center"/>
              <w:rPr>
                <w:color w:val="000000"/>
                <w:sz w:val="22"/>
                <w:szCs w:val="22"/>
              </w:rPr>
            </w:pPr>
            <w:r w:rsidRPr="00DF2E89">
              <w:rPr>
                <w:color w:val="000000"/>
                <w:sz w:val="22"/>
                <w:szCs w:val="22"/>
              </w:rPr>
              <w:t>3</w:t>
            </w:r>
          </w:p>
        </w:tc>
        <w:tc>
          <w:tcPr>
            <w:tcW w:w="1495" w:type="dxa"/>
            <w:vMerge w:val="restart"/>
            <w:shd w:val="clear" w:color="auto" w:fill="auto"/>
            <w:vAlign w:val="center"/>
            <w:hideMark/>
          </w:tcPr>
          <w:p w:rsidR="006573D6" w:rsidRPr="00DF2E89" w:rsidRDefault="006573D6" w:rsidP="00E45DC2">
            <w:pPr>
              <w:jc w:val="both"/>
              <w:rPr>
                <w:color w:val="000000"/>
                <w:sz w:val="22"/>
                <w:szCs w:val="22"/>
              </w:rPr>
            </w:pPr>
            <w:r w:rsidRPr="00DF2E89">
              <w:rPr>
                <w:color w:val="000000"/>
                <w:sz w:val="22"/>
                <w:szCs w:val="22"/>
              </w:rPr>
              <w:t xml:space="preserve">Tình hình tài chính của </w:t>
            </w:r>
            <w:r w:rsidR="00096BFE" w:rsidRPr="00DF2E89">
              <w:rPr>
                <w:color w:val="000000"/>
                <w:sz w:val="22"/>
                <w:szCs w:val="22"/>
              </w:rPr>
              <w:t>tổ chức tín dụng</w:t>
            </w:r>
            <w:r w:rsidRPr="00DF2E89">
              <w:rPr>
                <w:color w:val="000000"/>
                <w:sz w:val="22"/>
                <w:szCs w:val="22"/>
              </w:rPr>
              <w:t xml:space="preserve"> </w:t>
            </w:r>
          </w:p>
        </w:tc>
        <w:tc>
          <w:tcPr>
            <w:tcW w:w="2693" w:type="dxa"/>
            <w:shd w:val="clear" w:color="auto" w:fill="auto"/>
            <w:vAlign w:val="center"/>
            <w:hideMark/>
          </w:tcPr>
          <w:p w:rsidR="006573D6" w:rsidRPr="00DF2E89" w:rsidRDefault="007B2D71" w:rsidP="00096BFE">
            <w:pPr>
              <w:rPr>
                <w:color w:val="000000"/>
                <w:sz w:val="22"/>
                <w:szCs w:val="22"/>
              </w:rPr>
            </w:pPr>
            <w:r>
              <w:rPr>
                <w:color w:val="000000"/>
                <w:sz w:val="22"/>
                <w:szCs w:val="22"/>
              </w:rPr>
              <w:t>3.</w:t>
            </w:r>
            <w:r w:rsidR="006573D6" w:rsidRPr="00DF2E89">
              <w:rPr>
                <w:color w:val="000000"/>
                <w:sz w:val="22"/>
                <w:szCs w:val="22"/>
              </w:rPr>
              <w:t xml:space="preserve">1. Kết quả kinh doanh lỗ trong năm tài chính liền kề trước năm đề </w:t>
            </w:r>
            <w:proofErr w:type="gramStart"/>
            <w:r w:rsidR="006573D6" w:rsidRPr="00DF2E89">
              <w:rPr>
                <w:color w:val="000000"/>
                <w:sz w:val="22"/>
                <w:szCs w:val="22"/>
              </w:rPr>
              <w:t>nghị  và</w:t>
            </w:r>
            <w:proofErr w:type="gramEnd"/>
            <w:r w:rsidR="006573D6" w:rsidRPr="00DF2E89">
              <w:rPr>
                <w:color w:val="000000"/>
                <w:sz w:val="22"/>
                <w:szCs w:val="22"/>
              </w:rPr>
              <w:t>/hoặc có lỗ lũy kế theo báo cáo tài chính của năm tài chính liền kề trước năm đề nghị đã được kiểm toán bởi công ty kiểm toán độc lập.</w:t>
            </w:r>
          </w:p>
        </w:tc>
        <w:tc>
          <w:tcPr>
            <w:tcW w:w="2696"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3.</w:t>
            </w:r>
            <w:r w:rsidR="006573D6" w:rsidRPr="00DF2E89">
              <w:rPr>
                <w:color w:val="000000"/>
                <w:sz w:val="22"/>
                <w:szCs w:val="22"/>
              </w:rPr>
              <w:t>1. Kết quả kinh doanh có lãi trong năm tài chính liền kề trước năm đề nghị và không có lỗ lũy kế theo báo cáo tài chính của năm tài chính liền kề trước năm đề nghị đã được kiểm toán bởi công ty kiểm toán độc lập.</w:t>
            </w:r>
          </w:p>
        </w:tc>
        <w:tc>
          <w:tcPr>
            <w:tcW w:w="2690"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3.</w:t>
            </w:r>
            <w:r w:rsidR="006573D6" w:rsidRPr="00DF2E89">
              <w:rPr>
                <w:color w:val="000000"/>
                <w:sz w:val="22"/>
                <w:szCs w:val="22"/>
              </w:rPr>
              <w:t>1. Kết quả kinh doanh có lãi trong năm tài chính liền kề trước năm đề nghị và không có lỗ lũy kế theo báo cáo tài chính của năm tài chính liền kề trước năm đề nghị đã được kiểm toán bởi công ty kiểm toán độc lập.</w:t>
            </w:r>
          </w:p>
        </w:tc>
      </w:tr>
      <w:tr w:rsidR="006573D6" w:rsidRPr="00DF2E89" w:rsidTr="005645B9">
        <w:trPr>
          <w:trHeight w:val="746"/>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lỗ theo báo cáo tài chính của </w:t>
            </w:r>
            <w:r w:rsidR="009806D7" w:rsidRPr="00DF2E89">
              <w:rPr>
                <w:color w:val="000000"/>
                <w:sz w:val="22"/>
                <w:szCs w:val="22"/>
              </w:rPr>
              <w:t>tổ chức tín dụng</w:t>
            </w:r>
            <w:r w:rsidR="006573D6" w:rsidRPr="00DF2E89">
              <w:rPr>
                <w:color w:val="000000"/>
                <w:sz w:val="22"/>
                <w:szCs w:val="22"/>
              </w:rPr>
              <w:t>.</w:t>
            </w:r>
          </w:p>
        </w:tc>
        <w:tc>
          <w:tcPr>
            <w:tcW w:w="2696"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có lãi theo báo cáo tài chính của </w:t>
            </w:r>
            <w:r w:rsidR="009806D7" w:rsidRPr="00DF2E89">
              <w:rPr>
                <w:color w:val="000000"/>
                <w:sz w:val="22"/>
                <w:szCs w:val="22"/>
              </w:rPr>
              <w:t>tổ chức tín dụng</w:t>
            </w:r>
            <w:r w:rsidR="006573D6" w:rsidRPr="00DF2E89">
              <w:rPr>
                <w:color w:val="000000"/>
                <w:sz w:val="22"/>
                <w:szCs w:val="22"/>
              </w:rPr>
              <w:t>.</w:t>
            </w:r>
          </w:p>
        </w:tc>
        <w:tc>
          <w:tcPr>
            <w:tcW w:w="2690"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có lãi theo báo cáo tài chính của </w:t>
            </w:r>
            <w:r w:rsidR="009806D7" w:rsidRPr="00DF2E89">
              <w:rPr>
                <w:color w:val="000000"/>
                <w:sz w:val="22"/>
                <w:szCs w:val="22"/>
              </w:rPr>
              <w:t>tổ chức tín dụng</w:t>
            </w:r>
            <w:r w:rsidR="006573D6" w:rsidRPr="00DF2E89">
              <w:rPr>
                <w:color w:val="000000"/>
                <w:sz w:val="22"/>
                <w:szCs w:val="22"/>
              </w:rPr>
              <w:t>.</w:t>
            </w:r>
          </w:p>
        </w:tc>
      </w:tr>
      <w:tr w:rsidR="006573D6" w:rsidRPr="00DF2E89" w:rsidTr="005645B9">
        <w:trPr>
          <w:trHeight w:val="548"/>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auto" w:fill="auto"/>
            <w:vAlign w:val="center"/>
            <w:hideMark/>
          </w:tcPr>
          <w:p w:rsidR="006573D6" w:rsidRPr="00DF2E89" w:rsidRDefault="007B2D71" w:rsidP="007B2D71">
            <w:pPr>
              <w:rPr>
                <w:color w:val="000000"/>
                <w:sz w:val="22"/>
                <w:szCs w:val="22"/>
              </w:rPr>
            </w:pPr>
            <w:r>
              <w:rPr>
                <w:color w:val="000000"/>
                <w:sz w:val="22"/>
                <w:szCs w:val="22"/>
              </w:rPr>
              <w:t>3.3.</w:t>
            </w:r>
            <w:r w:rsidR="006573D6" w:rsidRPr="00DF2E89">
              <w:rPr>
                <w:color w:val="000000"/>
                <w:sz w:val="22"/>
                <w:szCs w:val="22"/>
              </w:rPr>
              <w:t xml:space="preserve"> Tỷ lệ nợ xấu từ 2% trở lên tại tháng liền kề trước tháng </w:t>
            </w:r>
            <w:r w:rsidR="009806D7" w:rsidRPr="00DF2E89">
              <w:rPr>
                <w:color w:val="000000"/>
                <w:sz w:val="22"/>
                <w:szCs w:val="22"/>
              </w:rPr>
              <w:t>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c>
          <w:tcPr>
            <w:tcW w:w="2696" w:type="dxa"/>
            <w:shd w:val="clear" w:color="auto" w:fill="auto"/>
            <w:vAlign w:val="center"/>
            <w:hideMark/>
          </w:tcPr>
          <w:p w:rsidR="006573D6" w:rsidRPr="00DF2E89" w:rsidRDefault="003070F3" w:rsidP="000779FF">
            <w:pPr>
              <w:rPr>
                <w:color w:val="000000"/>
                <w:sz w:val="22"/>
                <w:szCs w:val="22"/>
              </w:rPr>
            </w:pPr>
            <w:r>
              <w:rPr>
                <w:color w:val="000000"/>
                <w:sz w:val="22"/>
                <w:szCs w:val="22"/>
              </w:rPr>
              <w:t>3.3</w:t>
            </w:r>
            <w:r w:rsidR="006573D6" w:rsidRPr="00DF2E89">
              <w:rPr>
                <w:color w:val="000000"/>
                <w:sz w:val="22"/>
                <w:szCs w:val="22"/>
              </w:rPr>
              <w:t xml:space="preserve">. Tỷ lệ nợ xấu từ trên 1% đến dưới 2% tại tháng liền kề trước tháng </w:t>
            </w:r>
            <w:r w:rsidR="009806D7" w:rsidRPr="00DF2E89">
              <w:rPr>
                <w:color w:val="000000"/>
                <w:sz w:val="22"/>
                <w:szCs w:val="22"/>
              </w:rPr>
              <w:t>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c>
          <w:tcPr>
            <w:tcW w:w="2690" w:type="dxa"/>
            <w:shd w:val="clear" w:color="auto" w:fill="auto"/>
            <w:vAlign w:val="center"/>
            <w:hideMark/>
          </w:tcPr>
          <w:p w:rsidR="006573D6" w:rsidRPr="00DF2E89" w:rsidRDefault="003070F3" w:rsidP="009806D7">
            <w:pPr>
              <w:rPr>
                <w:color w:val="000000"/>
                <w:sz w:val="22"/>
                <w:szCs w:val="22"/>
              </w:rPr>
            </w:pPr>
            <w:r>
              <w:rPr>
                <w:color w:val="000000"/>
                <w:sz w:val="22"/>
                <w:szCs w:val="22"/>
              </w:rPr>
              <w:t>3.3</w:t>
            </w:r>
            <w:r w:rsidR="006573D6" w:rsidRPr="00DF2E89">
              <w:rPr>
                <w:color w:val="000000"/>
                <w:sz w:val="22"/>
                <w:szCs w:val="22"/>
              </w:rPr>
              <w:t xml:space="preserve">. Tỷ lệ nợ xấu từ 1% trở xuống </w:t>
            </w:r>
            <w:r w:rsidR="009806D7" w:rsidRPr="00DF2E89">
              <w:rPr>
                <w:color w:val="000000"/>
                <w:sz w:val="22"/>
                <w:szCs w:val="22"/>
              </w:rPr>
              <w:t>tại tháng liền kề trước tháng 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r>
    </w:tbl>
    <w:p w:rsidR="006573D6" w:rsidRPr="00DF2E89" w:rsidRDefault="006573D6" w:rsidP="006573D6">
      <w:pPr>
        <w:widowControl w:val="0"/>
        <w:spacing w:before="60" w:after="60"/>
        <w:ind w:firstLine="720"/>
        <w:jc w:val="both"/>
        <w:rPr>
          <w:b/>
          <w:i/>
        </w:rPr>
      </w:pPr>
      <w:r w:rsidRPr="00DF2E89">
        <w:rPr>
          <w:b/>
          <w:i/>
        </w:rPr>
        <w:t>Trong đó:</w:t>
      </w:r>
    </w:p>
    <w:p w:rsidR="006573D6" w:rsidRPr="00BF7F0D" w:rsidRDefault="006573D6" w:rsidP="006573D6">
      <w:pPr>
        <w:widowControl w:val="0"/>
        <w:spacing w:before="60" w:after="60"/>
        <w:ind w:firstLine="720"/>
        <w:jc w:val="both"/>
        <w:rPr>
          <w:i/>
        </w:rPr>
      </w:pPr>
      <w:r w:rsidRPr="00DF2E89">
        <w:t xml:space="preserve">- </w:t>
      </w:r>
      <w:bookmarkStart w:id="41" w:name="OLE_LINK2"/>
      <w:r w:rsidRPr="00DF2E89">
        <w:t xml:space="preserve">Nguyên tắc áp dụng: </w:t>
      </w:r>
      <w:r w:rsidR="00B8029E">
        <w:t>Tr</w:t>
      </w:r>
      <w:r w:rsidRPr="00DF2E89">
        <w:t xml:space="preserve">ường hợp </w:t>
      </w:r>
      <w:r w:rsidR="009806D7" w:rsidRPr="00DF2E89">
        <w:t>tổ chức tín dụng</w:t>
      </w:r>
      <w:r w:rsidRPr="00DF2E89">
        <w:t xml:space="preserve"> không đáp ứng một trong các </w:t>
      </w:r>
      <w:r w:rsidR="009806D7" w:rsidRPr="00DF2E89">
        <w:t xml:space="preserve">tiêu chí </w:t>
      </w:r>
      <w:r w:rsidR="001465F9">
        <w:t xml:space="preserve">xem </w:t>
      </w:r>
      <w:r w:rsidR="009806D7" w:rsidRPr="00DF2E89">
        <w:t xml:space="preserve">xét tái cấp vốn, </w:t>
      </w:r>
      <w:r w:rsidRPr="00DF2E89">
        <w:t xml:space="preserve">gia hạn tái cấp vốn </w:t>
      </w:r>
      <w:r w:rsidR="003070F3">
        <w:t xml:space="preserve">tại điểm 2.2, 3.1, 3.2, 3.3 </w:t>
      </w:r>
      <w:r w:rsidRPr="00DF2E89">
        <w:t xml:space="preserve">thì áp dụng </w:t>
      </w:r>
      <w:r w:rsidR="009806D7" w:rsidRPr="00DF2E89">
        <w:t>tỷ lệ</w:t>
      </w:r>
      <w:r w:rsidR="001465F9">
        <w:t xml:space="preserve"> tái cấp vốn, </w:t>
      </w:r>
      <w:r w:rsidRPr="00DF2E89">
        <w:t>gia hạn tái cấp vốn</w:t>
      </w:r>
      <w:r w:rsidR="009806D7" w:rsidRPr="00DF2E89">
        <w:t xml:space="preserve"> ở mức</w:t>
      </w:r>
      <w:r w:rsidRPr="00DF2E89">
        <w:t xml:space="preserve"> thấp hơn</w:t>
      </w:r>
      <w:r w:rsidR="00312379">
        <w:t xml:space="preserve"> </w:t>
      </w:r>
      <w:r w:rsidR="00BF7F0D">
        <w:t xml:space="preserve">tương ứng </w:t>
      </w:r>
      <w:r w:rsidR="00312379">
        <w:lastRenderedPageBreak/>
        <w:t>tại Bảng trên</w:t>
      </w:r>
      <w:r w:rsidRPr="00DF2E89">
        <w:t>.</w:t>
      </w:r>
      <w:r w:rsidR="00BF7F0D">
        <w:t xml:space="preserve"> </w:t>
      </w:r>
      <w:bookmarkEnd w:id="41"/>
      <w:r w:rsidR="00BF7F0D">
        <w:rPr>
          <w:i/>
        </w:rPr>
        <w:t xml:space="preserve">Ví dụ: Tổ chức tín dụng đáp ứng các tiêu chí tương ứng với tỷ lệ tái cấp vốn là 70%, riêng tỷ lệ nợ xấu trên 2% (tương ứng với tỷ lệ tái cấp vốn là 30%) </w:t>
      </w:r>
      <w:r w:rsidR="003A78D7">
        <w:rPr>
          <w:i/>
        </w:rPr>
        <w:t>thì tỷ lệ tái cấp vốn áp dụng đối với tổ chức tín dụng đó là 30%.</w:t>
      </w:r>
    </w:p>
    <w:p w:rsidR="006573D6" w:rsidRPr="00DF2E89" w:rsidRDefault="006573D6" w:rsidP="006573D6">
      <w:pPr>
        <w:widowControl w:val="0"/>
        <w:spacing w:before="60" w:after="60"/>
        <w:ind w:firstLine="720"/>
        <w:jc w:val="both"/>
      </w:pPr>
      <w:r w:rsidRPr="00DF2E89">
        <w:t xml:space="preserve">- Nợ xấu được xác định theo quy định </w:t>
      </w:r>
      <w:r w:rsidR="00967BA3" w:rsidRPr="00DF2E89">
        <w:t>của Ngân hàng Nhà nước</w:t>
      </w:r>
      <w:r w:rsidRPr="00DF2E89">
        <w:t xml:space="preserve"> về phân loại tài sản có, mức trích, phương pháp trích lập dự phòng rủi ro và việc sử dụng dự phòng rủi ro trong hoạt động của các </w:t>
      </w:r>
      <w:r w:rsidR="00967BA3" w:rsidRPr="00DF2E89">
        <w:t>tổ chức tín dụng</w:t>
      </w:r>
      <w:r w:rsidRPr="00DF2E89">
        <w:t>, chi nhánh ngân hàng nước ngoài.</w:t>
      </w:r>
    </w:p>
    <w:p w:rsidR="006573D6" w:rsidRPr="00DF2E89" w:rsidRDefault="006573D6" w:rsidP="006573D6">
      <w:pPr>
        <w:widowControl w:val="0"/>
        <w:spacing w:before="120" w:after="120"/>
        <w:ind w:left="1440" w:firstLine="720"/>
        <w:jc w:val="both"/>
        <w:rPr>
          <w:bCs/>
        </w:rPr>
      </w:pPr>
    </w:p>
    <w:p w:rsidR="00D874BA" w:rsidRPr="00DF2E89" w:rsidRDefault="00D874BA">
      <w:pPr>
        <w:rPr>
          <w:rFonts w:eastAsia="Calibri"/>
          <w:i/>
          <w:noProof/>
          <w:sz w:val="23"/>
          <w:szCs w:val="23"/>
          <w:lang w:val="en-GB"/>
        </w:rPr>
      </w:pPr>
      <w:r w:rsidRPr="00DF2E89">
        <w:rPr>
          <w:rFonts w:eastAsia="Calibri"/>
          <w:i/>
          <w:noProof/>
          <w:sz w:val="23"/>
          <w:szCs w:val="23"/>
          <w:lang w:val="en-GB"/>
        </w:rPr>
        <w:br w:type="page"/>
      </w:r>
    </w:p>
    <w:p w:rsidR="00D874BA" w:rsidRPr="00DF2E89" w:rsidRDefault="00D874BA" w:rsidP="00D874BA">
      <w:pPr>
        <w:tabs>
          <w:tab w:val="left" w:pos="6804"/>
        </w:tabs>
        <w:jc w:val="center"/>
        <w:rPr>
          <w:rFonts w:eastAsia="Calibri"/>
          <w:b/>
          <w:sz w:val="24"/>
          <w:szCs w:val="24"/>
          <w:lang w:val="en-GB"/>
        </w:rPr>
      </w:pPr>
      <w:r w:rsidRPr="00DF2E89">
        <w:rPr>
          <w:rFonts w:eastAsia="Calibri"/>
          <w:b/>
          <w:sz w:val="24"/>
          <w:szCs w:val="24"/>
          <w:lang w:val="en-GB"/>
        </w:rPr>
        <w:lastRenderedPageBreak/>
        <w:t>Phụ lục số 02</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161C70" w:rsidRPr="00DF2E89" w:rsidRDefault="00161C70" w:rsidP="006A6B38">
      <w:pPr>
        <w:tabs>
          <w:tab w:val="left" w:pos="6804"/>
        </w:tabs>
        <w:rPr>
          <w:rFonts w:eastAsia="Calibri"/>
          <w:b/>
          <w:sz w:val="26"/>
          <w:szCs w:val="26"/>
          <w:lang w:val="en-GB"/>
        </w:rPr>
      </w:pPr>
    </w:p>
    <w:tbl>
      <w:tblPr>
        <w:tblStyle w:val="TableGrid"/>
        <w:tblW w:w="9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6009"/>
      </w:tblGrid>
      <w:tr w:rsidR="006F6482" w:rsidRPr="00DF2E89" w:rsidTr="0008390A">
        <w:trPr>
          <w:jc w:val="center"/>
        </w:trPr>
        <w:tc>
          <w:tcPr>
            <w:tcW w:w="3602"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Tổ chức tín dụng</w:t>
            </w:r>
          </w:p>
          <w:p w:rsidR="00161C70" w:rsidRPr="00DF2E89" w:rsidRDefault="00161C70" w:rsidP="00601589">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009"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161C70" w:rsidRPr="00DF2E89" w:rsidRDefault="00161C70" w:rsidP="00626C15">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08390A" w:rsidRPr="00DF2E89" w:rsidRDefault="0008390A" w:rsidP="00626C15">
            <w:pPr>
              <w:jc w:val="center"/>
              <w:rPr>
                <w:rFonts w:eastAsiaTheme="minorHAnsi"/>
                <w:i/>
                <w:sz w:val="24"/>
                <w:szCs w:val="24"/>
                <w:lang w:val="en-GB"/>
              </w:rPr>
            </w:pPr>
            <w:r w:rsidRPr="00DF2E89">
              <w:rPr>
                <w:rFonts w:eastAsiaTheme="minorHAnsi"/>
                <w:noProof/>
              </w:rPr>
              <mc:AlternateContent>
                <mc:Choice Requires="wps">
                  <w:drawing>
                    <wp:anchor distT="0" distB="0" distL="114300" distR="114300" simplePos="0" relativeHeight="251671040" behindDoc="0" locked="0" layoutInCell="1" allowOverlap="1" wp14:anchorId="0A0F6CFA" wp14:editId="0CD4627A">
                      <wp:simplePos x="0" y="0"/>
                      <wp:positionH relativeFrom="column">
                        <wp:posOffset>856468</wp:posOffset>
                      </wp:positionH>
                      <wp:positionV relativeFrom="paragraph">
                        <wp:posOffset>24130</wp:posOffset>
                      </wp:positionV>
                      <wp:extent cx="19875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987550"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5pt,1.9pt" to="22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" strokecolor="black [3213]" strokeweight=".5pt"/>
                  </w:pict>
                </mc:Fallback>
              </mc:AlternateContent>
            </w:r>
          </w:p>
          <w:p w:rsidR="0008390A" w:rsidRPr="00DF2E89" w:rsidRDefault="0008390A" w:rsidP="00626C15">
            <w:pPr>
              <w:jc w:val="center"/>
              <w:rPr>
                <w:rFonts w:eastAsiaTheme="minorHAnsi"/>
                <w:sz w:val="26"/>
                <w:szCs w:val="26"/>
                <w:lang w:val="en-GB"/>
              </w:rPr>
            </w:pPr>
            <w:r w:rsidRPr="00DF2E89">
              <w:rPr>
                <w:rFonts w:eastAsiaTheme="minorHAnsi"/>
                <w:i/>
                <w:sz w:val="24"/>
                <w:szCs w:val="24"/>
                <w:lang w:val="en-GB"/>
              </w:rPr>
              <w:t>......, ngày ... tháng ... năm ...</w:t>
            </w:r>
          </w:p>
        </w:tc>
      </w:tr>
    </w:tbl>
    <w:p w:rsidR="00161C70" w:rsidRPr="00DF2E89" w:rsidRDefault="00161C70" w:rsidP="0008390A">
      <w:pPr>
        <w:spacing w:before="240"/>
        <w:jc w:val="center"/>
        <w:rPr>
          <w:rFonts w:eastAsiaTheme="minorHAnsi"/>
          <w:b/>
          <w:sz w:val="26"/>
          <w:szCs w:val="26"/>
          <w:lang w:val="en-GB"/>
        </w:rPr>
      </w:pPr>
      <w:r w:rsidRPr="00DF2E89">
        <w:rPr>
          <w:rFonts w:eastAsiaTheme="minorHAnsi"/>
          <w:b/>
          <w:sz w:val="26"/>
          <w:szCs w:val="26"/>
          <w:lang w:val="en-GB"/>
        </w:rPr>
        <w:t xml:space="preserve">GIẤY ĐỀ NGHỊ VAY TÁI CẤP VỐN </w:t>
      </w:r>
    </w:p>
    <w:p w:rsidR="00161C70" w:rsidRPr="00DF2E89" w:rsidRDefault="00161C70" w:rsidP="00161C70">
      <w:pPr>
        <w:jc w:val="center"/>
        <w:rPr>
          <w:rFonts w:eastAsiaTheme="minorHAnsi"/>
          <w:b/>
          <w:sz w:val="26"/>
          <w:szCs w:val="26"/>
          <w:lang w:val="en-GB"/>
        </w:rPr>
      </w:pPr>
      <w:r w:rsidRPr="00DF2E89">
        <w:rPr>
          <w:rFonts w:eastAsiaTheme="minorHAnsi"/>
          <w:b/>
          <w:sz w:val="26"/>
          <w:szCs w:val="26"/>
          <w:lang w:val="en-GB"/>
        </w:rPr>
        <w:t>Trên cơ sở trái phiếu đặc biệt của Công ty Quản lý tài sản</w:t>
      </w:r>
    </w:p>
    <w:p w:rsidR="00161C70" w:rsidRPr="00DF2E89" w:rsidRDefault="00161C70" w:rsidP="00161C70">
      <w:pPr>
        <w:jc w:val="center"/>
        <w:rPr>
          <w:rFonts w:eastAsiaTheme="minorHAnsi"/>
          <w:b/>
          <w:sz w:val="26"/>
          <w:szCs w:val="26"/>
          <w:lang w:val="en-GB"/>
        </w:rPr>
      </w:pPr>
      <w:proofErr w:type="gramStart"/>
      <w:r w:rsidRPr="00DF2E89">
        <w:rPr>
          <w:rFonts w:eastAsiaTheme="minorHAnsi"/>
          <w:b/>
          <w:sz w:val="26"/>
          <w:szCs w:val="26"/>
          <w:lang w:val="en-GB"/>
        </w:rPr>
        <w:t>của</w:t>
      </w:r>
      <w:proofErr w:type="gramEnd"/>
      <w:r w:rsidRPr="00DF2E89">
        <w:rPr>
          <w:rFonts w:eastAsiaTheme="minorHAnsi"/>
          <w:b/>
          <w:sz w:val="26"/>
          <w:szCs w:val="26"/>
          <w:lang w:val="en-GB"/>
        </w:rPr>
        <w:t xml:space="preserve"> các tổ chức tín dụng Việt Nam</w:t>
      </w:r>
    </w:p>
    <w:p w:rsidR="00161C70" w:rsidRPr="00DF2E89" w:rsidRDefault="00161C70" w:rsidP="00161C70">
      <w:pPr>
        <w:spacing w:before="240" w:after="120"/>
        <w:jc w:val="center"/>
        <w:rPr>
          <w:rFonts w:eastAsiaTheme="minorHAnsi"/>
          <w:lang w:val="en-GB"/>
        </w:rPr>
      </w:pPr>
      <w:r w:rsidRPr="00DF2E89">
        <w:rPr>
          <w:rFonts w:eastAsiaTheme="minorHAnsi"/>
          <w:b/>
          <w:lang w:val="en-GB"/>
        </w:rPr>
        <w:t xml:space="preserve">Kính gửi: </w:t>
      </w:r>
      <w:r w:rsidRPr="00DF2E89">
        <w:rPr>
          <w:rFonts w:eastAsiaTheme="minorHAnsi"/>
          <w:lang w:val="en-GB"/>
        </w:rPr>
        <w:t>Ngân hàng Nhà nước Việt Nam (qua Vụ Chính sách tiền tệ)</w:t>
      </w:r>
    </w:p>
    <w:p w:rsidR="00161C70" w:rsidRPr="00DF2E89" w:rsidRDefault="00161C70" w:rsidP="00161C70">
      <w:pPr>
        <w:spacing w:before="240"/>
        <w:ind w:firstLine="720"/>
        <w:jc w:val="both"/>
        <w:rPr>
          <w:noProof/>
          <w:lang w:val="en-GB"/>
        </w:rPr>
      </w:pPr>
      <w:r w:rsidRPr="00DF2E89">
        <w:rPr>
          <w:noProof/>
          <w:lang w:val="en-GB"/>
        </w:rPr>
        <w:t>Tên tổ chức tín dụng: …</w:t>
      </w:r>
    </w:p>
    <w:p w:rsidR="00161C70" w:rsidRPr="00DF2E89" w:rsidRDefault="00161C70" w:rsidP="00161C70">
      <w:pPr>
        <w:spacing w:before="120"/>
        <w:ind w:firstLine="720"/>
        <w:jc w:val="both"/>
        <w:rPr>
          <w:noProof/>
          <w:lang w:val="en-GB"/>
        </w:rPr>
      </w:pPr>
      <w:r w:rsidRPr="00DF2E89">
        <w:rPr>
          <w:noProof/>
          <w:lang w:val="en-GB"/>
        </w:rPr>
        <w:t>Địa chỉ: …</w:t>
      </w:r>
      <w:r w:rsidRPr="00DF2E89">
        <w:rPr>
          <w:noProof/>
          <w:lang w:val="en-GB"/>
        </w:rPr>
        <w:tab/>
      </w:r>
      <w:r w:rsidRPr="00DF2E89">
        <w:rPr>
          <w:noProof/>
          <w:lang w:val="en-GB"/>
        </w:rPr>
        <w:tab/>
      </w:r>
      <w:r w:rsidRPr="00DF2E89">
        <w:rPr>
          <w:noProof/>
          <w:lang w:val="en-GB"/>
        </w:rPr>
        <w:tab/>
        <w:t xml:space="preserve">Điện thoại: … </w:t>
      </w:r>
      <w:r w:rsidRPr="00DF2E89">
        <w:rPr>
          <w:noProof/>
          <w:lang w:val="en-GB"/>
        </w:rPr>
        <w:tab/>
      </w:r>
      <w:r w:rsidRPr="00DF2E89">
        <w:rPr>
          <w:noProof/>
          <w:lang w:val="en-GB"/>
        </w:rPr>
        <w:tab/>
        <w:t>Fax:…</w:t>
      </w:r>
    </w:p>
    <w:p w:rsidR="00161C70" w:rsidRPr="00DF2E89" w:rsidRDefault="00161C70" w:rsidP="00161C70">
      <w:pPr>
        <w:spacing w:before="120"/>
        <w:ind w:firstLine="720"/>
        <w:jc w:val="both"/>
        <w:rPr>
          <w:noProof/>
          <w:lang w:val="en-GB"/>
        </w:rPr>
      </w:pPr>
      <w:r w:rsidRPr="00DF2E89">
        <w:rPr>
          <w:noProof/>
          <w:lang w:val="en-GB"/>
        </w:rPr>
        <w:t>Số hiệu tài khoản tiền gửi bằng VND: … tại Sở Giao dịch Ngân hàng Nhà nước Việt Nam</w:t>
      </w:r>
    </w:p>
    <w:p w:rsidR="00161C70" w:rsidRPr="00DF2E89" w:rsidRDefault="00161C70" w:rsidP="00161C70">
      <w:pPr>
        <w:spacing w:before="60" w:after="60"/>
        <w:ind w:firstLine="709"/>
        <w:jc w:val="both"/>
        <w:rPr>
          <w:rFonts w:eastAsiaTheme="minorHAnsi"/>
          <w:lang w:val="en-GB"/>
        </w:rPr>
      </w:pPr>
      <w:r w:rsidRPr="00DF2E89">
        <w:rPr>
          <w:rFonts w:eastAsiaTheme="minorHAnsi"/>
          <w:lang w:val="en-GB"/>
        </w:rPr>
        <w:t xml:space="preserve"> Căn cứ </w:t>
      </w:r>
      <w:bookmarkStart w:id="42" w:name="OLE_LINK1"/>
      <w:r w:rsidRPr="00DF2E89">
        <w:rPr>
          <w:rFonts w:eastAsiaTheme="minorHAnsi"/>
          <w:lang w:val="en-GB"/>
        </w:rPr>
        <w:t xml:space="preserve">Nghị định số 53/2013/NĐ-CP </w:t>
      </w:r>
      <w:bookmarkEnd w:id="42"/>
      <w:r w:rsidRPr="00DF2E89">
        <w:rPr>
          <w:rFonts w:eastAsiaTheme="minorHAnsi"/>
          <w:lang w:val="en-GB"/>
        </w:rPr>
        <w:t>ngày 18 tháng 5 năm 2013 của Chính phủ quy định về thành lập, tổ chức và hoạt động của Công ty Quản lý tài sản của các tổ chức tín dụng Việt Nam và các văn bản sửa đổi, bổ sung;</w:t>
      </w:r>
    </w:p>
    <w:p w:rsidR="00161C70" w:rsidRPr="00DF2E89" w:rsidRDefault="00161C70" w:rsidP="00161C70">
      <w:pPr>
        <w:spacing w:before="60" w:after="60"/>
        <w:ind w:firstLine="709"/>
        <w:jc w:val="both"/>
        <w:rPr>
          <w:rFonts w:eastAsiaTheme="minorHAnsi"/>
          <w:lang w:val="en-GB"/>
        </w:rPr>
      </w:pPr>
      <w:r w:rsidRPr="00DF2E89">
        <w:rPr>
          <w:rFonts w:eastAsiaTheme="minorHAnsi"/>
          <w:lang w:val="en-GB"/>
        </w:rPr>
        <w:t>Căn cứ Thông tư số</w:t>
      </w:r>
      <w:r w:rsidR="00EA0D7A" w:rsidRPr="00DF2E89">
        <w:rPr>
          <w:rFonts w:eastAsiaTheme="minorHAnsi"/>
          <w:lang w:val="en-GB"/>
        </w:rPr>
        <w:t xml:space="preserve">     </w:t>
      </w:r>
      <w:r w:rsidRPr="00DF2E89">
        <w:rPr>
          <w:rFonts w:eastAsiaTheme="minorHAnsi"/>
          <w:lang w:val="en-GB"/>
        </w:rPr>
        <w:t>/</w:t>
      </w:r>
      <w:r w:rsidR="00B57A1F">
        <w:rPr>
          <w:rFonts w:eastAsiaTheme="minorHAnsi"/>
          <w:lang w:val="en-GB"/>
        </w:rPr>
        <w:t>2022</w:t>
      </w:r>
      <w:r w:rsidRPr="00DF2E89">
        <w:rPr>
          <w:rFonts w:eastAsiaTheme="minorHAnsi"/>
          <w:lang w:val="en-GB"/>
        </w:rPr>
        <w:t xml:space="preserve">/TT-NHNN ngày </w:t>
      </w:r>
      <w:r w:rsidR="00EA0D7A" w:rsidRPr="00DF2E89">
        <w:rPr>
          <w:rFonts w:eastAsiaTheme="minorHAnsi"/>
          <w:lang w:val="en-GB"/>
        </w:rPr>
        <w:t xml:space="preserve">     </w:t>
      </w:r>
      <w:r w:rsidRPr="00DF2E89">
        <w:rPr>
          <w:rFonts w:eastAsiaTheme="minorHAnsi"/>
          <w:lang w:val="en-GB"/>
        </w:rPr>
        <w:t xml:space="preserve"> tháng </w:t>
      </w:r>
      <w:r w:rsidR="00EA0D7A" w:rsidRPr="00DF2E89">
        <w:rPr>
          <w:rFonts w:eastAsiaTheme="minorHAnsi"/>
          <w:lang w:val="en-GB"/>
        </w:rPr>
        <w:t xml:space="preserve">     </w:t>
      </w:r>
      <w:r w:rsidRPr="00DF2E89">
        <w:rPr>
          <w:rFonts w:eastAsiaTheme="minorHAnsi"/>
          <w:lang w:val="en-GB"/>
        </w:rPr>
        <w:t xml:space="preserve"> năm </w:t>
      </w:r>
      <w:r w:rsidR="00B57A1F">
        <w:rPr>
          <w:rFonts w:eastAsiaTheme="minorHAnsi"/>
          <w:lang w:val="en-GB"/>
        </w:rPr>
        <w:t>2022</w:t>
      </w:r>
      <w:r w:rsidRPr="00DF2E89">
        <w:rPr>
          <w:rFonts w:eastAsiaTheme="minorHAnsi"/>
          <w:lang w:val="en-GB"/>
        </w:rPr>
        <w:t xml:space="preserve"> của Thống đốc Ngân hàng Nhà nước</w:t>
      </w:r>
      <w:r w:rsidR="00967BA3" w:rsidRPr="00DF2E89">
        <w:rPr>
          <w:rFonts w:eastAsiaTheme="minorHAnsi"/>
          <w:lang w:val="en-GB"/>
        </w:rPr>
        <w:t xml:space="preserve"> Việt Nam</w:t>
      </w:r>
      <w:r w:rsidRPr="00DF2E89">
        <w:rPr>
          <w:rFonts w:eastAsiaTheme="minorHAnsi"/>
          <w:lang w:val="en-GB"/>
        </w:rPr>
        <w:t xml:space="preserve"> quy định về tái cấp vốn trên cơ sở trái phiếu đặc biệt của Công ty Quản lý tài sản của các tổ chức tín dụng Việt Nam;</w:t>
      </w:r>
    </w:p>
    <w:p w:rsidR="00161C70" w:rsidRPr="00DF2E89" w:rsidRDefault="003A78D7" w:rsidP="00161C70">
      <w:pPr>
        <w:spacing w:before="120"/>
        <w:ind w:firstLine="720"/>
        <w:jc w:val="both"/>
        <w:rPr>
          <w:noProof/>
          <w:lang w:val="en-GB"/>
        </w:rPr>
      </w:pPr>
      <w:r>
        <w:rPr>
          <w:noProof/>
          <w:lang w:val="en-GB"/>
        </w:rPr>
        <w:t xml:space="preserve">I/ </w:t>
      </w:r>
      <w:r w:rsidR="00161C70" w:rsidRPr="00DF2E89">
        <w:rPr>
          <w:noProof/>
          <w:lang w:val="en-GB"/>
        </w:rPr>
        <w:t xml:space="preserve">Tổ chức tín dụng … đề nghị Ngân hàng Nhà nước Việt Nam tái cấp vốn trên cơ sở trái phiếu đặc biệt của Công ty Quản lý tài sản của các tổ chức tín dụng Việt Nam (VAMC) </w:t>
      </w:r>
      <w:r>
        <w:rPr>
          <w:noProof/>
          <w:lang w:val="en-GB"/>
        </w:rPr>
        <w:t xml:space="preserve">nhằm hỗ trợ nguồn vốn hoạt động của tổ chức tín dụng trong quá trình xử lý nợ xấu theo </w:t>
      </w:r>
      <w:r w:rsidR="006E2EE0" w:rsidRPr="00DF2E89">
        <w:rPr>
          <w:rFonts w:eastAsiaTheme="minorHAnsi"/>
          <w:lang w:val="en-GB"/>
        </w:rPr>
        <w:t>Nghị định số 53/2013/NĐ-CP</w:t>
      </w:r>
      <w:r w:rsidR="006E2EE0">
        <w:rPr>
          <w:rFonts w:eastAsiaTheme="minorHAnsi"/>
          <w:lang w:val="en-GB"/>
        </w:rPr>
        <w:t xml:space="preserve"> và các văn bản sửa đổi, bổ sung</w:t>
      </w:r>
      <w:r w:rsidR="000A6BE7">
        <w:rPr>
          <w:rFonts w:eastAsiaTheme="minorHAnsi"/>
          <w:lang w:val="en-GB"/>
        </w:rPr>
        <w:t xml:space="preserve"> </w:t>
      </w:r>
      <w:r w:rsidR="00161C70" w:rsidRPr="00DF2E89">
        <w:rPr>
          <w:noProof/>
          <w:lang w:val="en-GB"/>
        </w:rPr>
        <w:t>như sau:</w:t>
      </w:r>
    </w:p>
    <w:p w:rsidR="00161C70" w:rsidRPr="00DF2E89" w:rsidRDefault="00161C70" w:rsidP="00161C70">
      <w:pPr>
        <w:spacing w:before="120"/>
        <w:ind w:firstLine="720"/>
        <w:jc w:val="both"/>
        <w:rPr>
          <w:noProof/>
          <w:lang w:val="en-GB"/>
        </w:rPr>
      </w:pPr>
      <w:r w:rsidRPr="00DF2E89">
        <w:rPr>
          <w:noProof/>
          <w:lang w:val="en-GB"/>
        </w:rPr>
        <w:t>1. Số tiền đề nghị vay: (bằng số) … đồng, (bằng chữ) … đồng</w:t>
      </w:r>
    </w:p>
    <w:p w:rsidR="00161C70" w:rsidRPr="00DF2E89" w:rsidRDefault="00B8455D" w:rsidP="00161C70">
      <w:pPr>
        <w:spacing w:before="120"/>
        <w:ind w:firstLine="720"/>
        <w:jc w:val="both"/>
        <w:rPr>
          <w:noProof/>
          <w:lang w:val="en-GB"/>
        </w:rPr>
      </w:pPr>
      <w:r>
        <w:rPr>
          <w:noProof/>
          <w:lang w:val="en-GB"/>
        </w:rPr>
        <w:t>2</w:t>
      </w:r>
      <w:r w:rsidR="00161C70" w:rsidRPr="00DF2E89">
        <w:rPr>
          <w:noProof/>
          <w:lang w:val="en-GB"/>
        </w:rPr>
        <w:t>. Lãi suất: …</w:t>
      </w:r>
    </w:p>
    <w:p w:rsidR="00161C70" w:rsidRPr="00DF2E89" w:rsidRDefault="00B8455D" w:rsidP="00161C70">
      <w:pPr>
        <w:spacing w:before="120"/>
        <w:ind w:firstLine="720"/>
        <w:jc w:val="both"/>
        <w:rPr>
          <w:noProof/>
          <w:lang w:val="en-GB"/>
        </w:rPr>
      </w:pPr>
      <w:r>
        <w:rPr>
          <w:noProof/>
          <w:lang w:val="en-GB"/>
        </w:rPr>
        <w:t>3</w:t>
      </w:r>
      <w:r w:rsidR="00161C70" w:rsidRPr="00DF2E89">
        <w:rPr>
          <w:noProof/>
          <w:lang w:val="en-GB"/>
        </w:rPr>
        <w:t>. Thời hạn: …</w:t>
      </w:r>
    </w:p>
    <w:p w:rsidR="00161C70" w:rsidRPr="00DF2E89" w:rsidRDefault="00B8455D" w:rsidP="00161C70">
      <w:pPr>
        <w:spacing w:before="120"/>
        <w:ind w:firstLine="720"/>
        <w:jc w:val="both"/>
        <w:rPr>
          <w:noProof/>
          <w:lang w:val="en-GB"/>
        </w:rPr>
      </w:pPr>
      <w:r>
        <w:rPr>
          <w:noProof/>
          <w:lang w:val="en-GB"/>
        </w:rPr>
        <w:t>4</w:t>
      </w:r>
      <w:r w:rsidR="00161C70" w:rsidRPr="00DF2E89">
        <w:rPr>
          <w:noProof/>
          <w:lang w:val="en-GB"/>
        </w:rPr>
        <w:t>. Tổng mệnh giá trái phiếu đặc biệt làm cơ sở tái cấp vốn: … đồng (</w:t>
      </w:r>
      <w:r w:rsidR="00EA0D7A" w:rsidRPr="00DF2E89">
        <w:rPr>
          <w:noProof/>
          <w:lang w:val="en-GB"/>
        </w:rPr>
        <w:t xml:space="preserve">theo </w:t>
      </w:r>
      <w:r w:rsidR="00161C70" w:rsidRPr="00DF2E89">
        <w:rPr>
          <w:noProof/>
          <w:lang w:val="en-GB"/>
        </w:rPr>
        <w:t>Bảng kê số … ngày …/…/… đính kèm).</w:t>
      </w:r>
    </w:p>
    <w:p w:rsidR="000E2745" w:rsidRDefault="000A6BE7" w:rsidP="000E2745">
      <w:pPr>
        <w:spacing w:before="120"/>
        <w:ind w:firstLine="720"/>
        <w:jc w:val="both"/>
        <w:rPr>
          <w:lang w:val="en-GB"/>
        </w:rPr>
      </w:pPr>
      <w:r>
        <w:rPr>
          <w:noProof/>
          <w:lang w:val="en-GB"/>
        </w:rPr>
        <w:t xml:space="preserve">II/ </w:t>
      </w:r>
      <w:r w:rsidR="002A003A" w:rsidRPr="00DF2E89">
        <w:rPr>
          <w:noProof/>
          <w:lang w:val="en-GB"/>
        </w:rPr>
        <w:t>T</w:t>
      </w:r>
      <w:r w:rsidR="002F241F" w:rsidRPr="00DF2E89">
        <w:rPr>
          <w:noProof/>
          <w:lang w:val="en-GB"/>
        </w:rPr>
        <w:t xml:space="preserve">ổ chức tín dụng </w:t>
      </w:r>
      <w:r w:rsidR="006A5A52" w:rsidRPr="00DF2E89">
        <w:rPr>
          <w:noProof/>
          <w:lang w:val="en-GB"/>
        </w:rPr>
        <w:t xml:space="preserve">cam kết </w:t>
      </w:r>
      <w:r w:rsidR="002F241F" w:rsidRPr="00DF2E89">
        <w:rPr>
          <w:noProof/>
          <w:lang w:val="en-GB"/>
        </w:rPr>
        <w:t>đ</w:t>
      </w:r>
      <w:r w:rsidR="00902884" w:rsidRPr="00DF2E89">
        <w:rPr>
          <w:noProof/>
          <w:lang w:val="en-GB"/>
        </w:rPr>
        <w:t xml:space="preserve">áp ứng đầy đủ các điều kiện tái cấp vốn quy định tại Thông tư </w:t>
      </w:r>
      <w:r w:rsidR="00902884" w:rsidRPr="00DF2E89">
        <w:rPr>
          <w:rFonts w:eastAsiaTheme="minorHAnsi"/>
          <w:lang w:val="en-GB"/>
        </w:rPr>
        <w:t>số</w:t>
      </w:r>
      <w:r w:rsidR="000E2745">
        <w:rPr>
          <w:rFonts w:eastAsiaTheme="minorHAnsi"/>
          <w:lang w:val="en-GB"/>
        </w:rPr>
        <w:t xml:space="preserve"> </w:t>
      </w:r>
      <w:r w:rsidR="000E2745" w:rsidRPr="00A80489">
        <w:rPr>
          <w:rFonts w:eastAsiaTheme="minorHAnsi"/>
          <w:color w:val="FFFFFF" w:themeColor="background1"/>
          <w:lang w:val="en-GB"/>
        </w:rPr>
        <w:t>…..</w:t>
      </w:r>
      <w:r w:rsidR="00902884" w:rsidRPr="00A80489">
        <w:rPr>
          <w:rFonts w:eastAsiaTheme="minorHAnsi"/>
          <w:color w:val="FFFFFF" w:themeColor="background1"/>
          <w:lang w:val="en-GB"/>
        </w:rPr>
        <w:t xml:space="preserve"> </w:t>
      </w:r>
      <w:r w:rsidR="00902884" w:rsidRPr="00DF2E89">
        <w:rPr>
          <w:rFonts w:eastAsiaTheme="minorHAnsi"/>
          <w:lang w:val="en-GB"/>
        </w:rPr>
        <w:t xml:space="preserve">  /</w:t>
      </w:r>
      <w:r w:rsidR="00B57A1F">
        <w:rPr>
          <w:rFonts w:eastAsiaTheme="minorHAnsi"/>
          <w:lang w:val="en-GB"/>
        </w:rPr>
        <w:t>2022</w:t>
      </w:r>
      <w:r w:rsidR="00902884" w:rsidRPr="00DF2E89">
        <w:rPr>
          <w:rFonts w:eastAsiaTheme="minorHAnsi"/>
          <w:lang w:val="en-GB"/>
        </w:rPr>
        <w:t>/TT-NHNN</w:t>
      </w:r>
      <w:r w:rsidR="006C425B" w:rsidRPr="00DF2E89">
        <w:rPr>
          <w:noProof/>
          <w:lang w:val="en-GB"/>
        </w:rPr>
        <w:t xml:space="preserve"> </w:t>
      </w:r>
      <w:r w:rsidR="000E2745">
        <w:rPr>
          <w:lang w:val="en-GB"/>
        </w:rPr>
        <w:t xml:space="preserve">như sau: </w:t>
      </w:r>
    </w:p>
    <w:p w:rsidR="000E2745" w:rsidRPr="00DF2E89" w:rsidRDefault="000E2745" w:rsidP="000E2745">
      <w:pPr>
        <w:spacing w:before="120"/>
        <w:ind w:firstLine="709"/>
        <w:jc w:val="both"/>
        <w:rPr>
          <w:bCs/>
          <w:lang w:val="en-GB"/>
        </w:rPr>
      </w:pPr>
      <w:r w:rsidRPr="00DF2E89">
        <w:rPr>
          <w:lang w:val="en-GB"/>
        </w:rPr>
        <w:t>1. T</w:t>
      </w:r>
      <w:r w:rsidRPr="00DF2E89">
        <w:rPr>
          <w:bCs/>
          <w:lang w:val="en-GB"/>
        </w:rPr>
        <w:t xml:space="preserve">ổ chức tín dụng </w:t>
      </w:r>
      <w:r w:rsidRPr="00DF2E89">
        <w:rPr>
          <w:lang w:val="en-GB"/>
        </w:rPr>
        <w:t xml:space="preserve">không </w:t>
      </w:r>
      <w:r w:rsidRPr="00DF2E89">
        <w:rPr>
          <w:lang w:val="vi-VN"/>
        </w:rPr>
        <w:t>trong thời gian: B</w:t>
      </w:r>
      <w:r w:rsidRPr="00DF2E89">
        <w:rPr>
          <w:lang w:val="en-GB"/>
        </w:rPr>
        <w:t>ị áp dụng can thiệp sớm</w:t>
      </w:r>
      <w:r w:rsidRPr="00DF2E89">
        <w:rPr>
          <w:lang w:val="vi-VN"/>
        </w:rPr>
        <w:t xml:space="preserve"> hoặc</w:t>
      </w:r>
      <w:r w:rsidRPr="00DF2E89">
        <w:rPr>
          <w:lang w:val="en-GB"/>
        </w:rPr>
        <w:t xml:space="preserve"> được kiểm soát đặc biệt</w:t>
      </w:r>
      <w:r w:rsidRPr="00DF2E89">
        <w:rPr>
          <w:lang w:val="vi-VN"/>
        </w:rPr>
        <w:t xml:space="preserve"> hoặc bị xử lý </w:t>
      </w:r>
      <w:proofErr w:type="gramStart"/>
      <w:r w:rsidRPr="00DF2E89">
        <w:rPr>
          <w:lang w:val="vi-VN"/>
        </w:rPr>
        <w:t>vi</w:t>
      </w:r>
      <w:proofErr w:type="gramEnd"/>
      <w:r w:rsidRPr="00DF2E89">
        <w:rPr>
          <w:lang w:val="vi-VN"/>
        </w:rPr>
        <w:t xml:space="preserve"> phạm theo quy định tại Điều 1</w:t>
      </w:r>
      <w:r w:rsidRPr="00DF2E89">
        <w:t>5</w:t>
      </w:r>
      <w:r w:rsidRPr="00DF2E89">
        <w:rPr>
          <w:lang w:val="vi-VN"/>
        </w:rPr>
        <w:t xml:space="preserve"> Thông tư</w:t>
      </w:r>
      <w:r>
        <w:t xml:space="preserve"> số </w:t>
      </w:r>
      <w:r w:rsidRPr="00DF2E89">
        <w:rPr>
          <w:rFonts w:eastAsiaTheme="minorHAnsi"/>
          <w:lang w:val="en-GB"/>
        </w:rPr>
        <w:t xml:space="preserve">     /</w:t>
      </w:r>
      <w:r w:rsidR="00B57A1F">
        <w:rPr>
          <w:rFonts w:eastAsiaTheme="minorHAnsi"/>
          <w:lang w:val="en-GB"/>
        </w:rPr>
        <w:t>2022</w:t>
      </w:r>
      <w:r w:rsidRPr="00DF2E89">
        <w:rPr>
          <w:rFonts w:eastAsiaTheme="minorHAnsi"/>
          <w:lang w:val="en-GB"/>
        </w:rPr>
        <w:t>/TT-NHNN</w:t>
      </w:r>
      <w:r w:rsidRPr="00DF2E89">
        <w:rPr>
          <w:lang w:val="en-GB"/>
        </w:rPr>
        <w:t>.</w:t>
      </w:r>
      <w:r w:rsidRPr="00DF2E89">
        <w:rPr>
          <w:bCs/>
          <w:lang w:val="en-GB"/>
        </w:rPr>
        <w:t xml:space="preserve"> </w:t>
      </w:r>
    </w:p>
    <w:p w:rsidR="000E2745" w:rsidRPr="000E2745" w:rsidRDefault="000E2745" w:rsidP="000E2745">
      <w:pPr>
        <w:spacing w:before="120"/>
        <w:ind w:firstLine="709"/>
        <w:jc w:val="both"/>
      </w:pPr>
      <w:r w:rsidRPr="00DF2E89">
        <w:rPr>
          <w:bCs/>
          <w:lang w:val="en-GB"/>
        </w:rPr>
        <w:t xml:space="preserve">2. </w:t>
      </w:r>
      <w:r w:rsidRPr="00DF2E89">
        <w:rPr>
          <w:lang w:val="en-GB"/>
        </w:rPr>
        <w:t xml:space="preserve">Tổ chức tín dụng trích lập dự phòng rủi ro theo quy định tại Nghị định số 53/2013/NĐ-CP và </w:t>
      </w:r>
      <w:r w:rsidR="00B21E7E">
        <w:rPr>
          <w:lang w:val="en-GB"/>
        </w:rPr>
        <w:t>quy định</w:t>
      </w:r>
      <w:r w:rsidRPr="00DF2E89">
        <w:rPr>
          <w:lang w:val="en-GB"/>
        </w:rPr>
        <w:t xml:space="preserve"> của Ngân hàng Nhà nước đối với </w:t>
      </w:r>
      <w:r w:rsidRPr="00DF2E89">
        <w:rPr>
          <w:lang w:val="vi-VN"/>
        </w:rPr>
        <w:t xml:space="preserve">tất cả </w:t>
      </w:r>
      <w:r w:rsidRPr="00DF2E89">
        <w:rPr>
          <w:lang w:val="en-GB"/>
        </w:rPr>
        <w:t xml:space="preserve">trái </w:t>
      </w:r>
      <w:r w:rsidRPr="00DF2E89">
        <w:rPr>
          <w:lang w:val="en-GB"/>
        </w:rPr>
        <w:lastRenderedPageBreak/>
        <w:t>phiếu đặc biệt</w:t>
      </w:r>
      <w:r w:rsidRPr="00DF2E89">
        <w:rPr>
          <w:lang w:val="vi-VN"/>
        </w:rPr>
        <w:t xml:space="preserve"> do tổ chức tín dụng đang sở hữu</w:t>
      </w:r>
      <w:r w:rsidRPr="00DF2E89">
        <w:t xml:space="preserve"> trong vòng 12 tháng liền kề trước ngày tổ chức tín dụng có</w:t>
      </w:r>
      <w:r w:rsidR="00BE7913">
        <w:t xml:space="preserve"> Giấy</w:t>
      </w:r>
      <w:r w:rsidRPr="00DF2E89">
        <w:t xml:space="preserve"> đề nghị vay tái cấp vốn</w:t>
      </w:r>
      <w:r w:rsidRPr="00DF2E89">
        <w:rPr>
          <w:lang w:val="vi-VN"/>
        </w:rPr>
        <w:t>.</w:t>
      </w:r>
    </w:p>
    <w:p w:rsidR="000E2745" w:rsidRPr="00DF2E89" w:rsidRDefault="000E2745" w:rsidP="000E2745">
      <w:pPr>
        <w:spacing w:before="120"/>
        <w:ind w:firstLine="709"/>
        <w:jc w:val="both"/>
      </w:pPr>
      <w:r w:rsidRPr="00DF2E89">
        <w:rPr>
          <w:lang w:val="vi-VN"/>
        </w:rPr>
        <w:t xml:space="preserve">3. </w:t>
      </w:r>
      <w:r w:rsidRPr="00DF2E89">
        <w:t xml:space="preserve">Tổ chức tín dụng tuân thủ các tỷ lệ bảo đảm an toàn theo quy định tại khoản 1 Điều 130 Luật các tổ chức tín dụng (đã được sửa đổi, bổ sung) và </w:t>
      </w:r>
      <w:r w:rsidR="00B21E7E">
        <w:t>quy định</w:t>
      </w:r>
      <w:r w:rsidRPr="00DF2E89">
        <w:t xml:space="preserve"> của Ngân hàng Nhà nước trong vòng 12 tháng liền kề trước ngày </w:t>
      </w:r>
      <w:r w:rsidRPr="00DF2E89">
        <w:rPr>
          <w:lang w:val="en-GB"/>
        </w:rPr>
        <w:t>tổ chức tín dụng</w:t>
      </w:r>
      <w:r w:rsidRPr="00DF2E89">
        <w:t xml:space="preserve"> có </w:t>
      </w:r>
      <w:r w:rsidR="00BE7913">
        <w:t xml:space="preserve">Giấy </w:t>
      </w:r>
      <w:r w:rsidRPr="00DF2E89">
        <w:t>đề nghị vay tái cấp vốn.</w:t>
      </w:r>
    </w:p>
    <w:p w:rsidR="000E2745" w:rsidRPr="00334E48" w:rsidRDefault="000E2745" w:rsidP="00334E48">
      <w:pPr>
        <w:spacing w:before="120"/>
        <w:ind w:firstLine="720"/>
        <w:jc w:val="both"/>
        <w:rPr>
          <w:noProof/>
          <w:lang w:val="en-GB"/>
        </w:rPr>
      </w:pPr>
      <w:r w:rsidRPr="00DF2E89">
        <w:t xml:space="preserve">4. </w:t>
      </w:r>
      <w:r w:rsidRPr="00DF2E89">
        <w:rPr>
          <w:lang w:val="vi-VN"/>
        </w:rPr>
        <w:t xml:space="preserve">Trái phiếu đặc biệt làm cơ sở tái cấp vốn đáp </w:t>
      </w:r>
      <w:r w:rsidRPr="00334E48">
        <w:rPr>
          <w:noProof/>
          <w:lang w:val="en-GB"/>
        </w:rPr>
        <w:t>ứng đầy đủ tiêu chuẩn quy định tại Điều 4 Thông tư số      /</w:t>
      </w:r>
      <w:r w:rsidR="00B57A1F">
        <w:rPr>
          <w:noProof/>
          <w:lang w:val="en-GB"/>
        </w:rPr>
        <w:t>2022</w:t>
      </w:r>
      <w:r w:rsidRPr="00334E48">
        <w:rPr>
          <w:noProof/>
          <w:lang w:val="en-GB"/>
        </w:rPr>
        <w:t>/TT-NHNN.</w:t>
      </w:r>
    </w:p>
    <w:p w:rsidR="00161C70" w:rsidRDefault="000E2745" w:rsidP="000E2745">
      <w:pPr>
        <w:spacing w:before="120"/>
        <w:ind w:firstLine="720"/>
        <w:jc w:val="both"/>
        <w:rPr>
          <w:lang w:val="en-GB"/>
        </w:rPr>
      </w:pPr>
      <w:r w:rsidRPr="00DF2E89">
        <w:rPr>
          <w:noProof/>
          <w:lang w:val="en-GB"/>
        </w:rPr>
        <w:t xml:space="preserve">Tổ chức tín dụng … cam kết </w:t>
      </w:r>
      <w:r w:rsidR="00334E48">
        <w:rPr>
          <w:noProof/>
          <w:lang w:val="en-GB"/>
        </w:rPr>
        <w:t xml:space="preserve">sử dụng </w:t>
      </w:r>
      <w:r w:rsidR="00334E48" w:rsidRPr="00334E48">
        <w:rPr>
          <w:noProof/>
          <w:lang w:val="en-GB"/>
        </w:rPr>
        <w:t>vốn vay tái cấp vốn hợp pháp và tự chịu trách nhiệm về mục đích sử</w:t>
      </w:r>
      <w:r w:rsidR="00334E48">
        <w:rPr>
          <w:noProof/>
          <w:lang w:val="en-GB"/>
        </w:rPr>
        <w:t xml:space="preserve"> dụng vốn của khoản tái cấp vốn; </w:t>
      </w:r>
      <w:r w:rsidRPr="00DF2E89">
        <w:rPr>
          <w:noProof/>
          <w:sz w:val="26"/>
          <w:szCs w:val="26"/>
          <w:lang w:val="en-GB"/>
        </w:rPr>
        <w:t xml:space="preserve">chịu hoàn toàn trách nhiệm về </w:t>
      </w:r>
      <w:r w:rsidRPr="00DF2E89">
        <w:rPr>
          <w:rFonts w:eastAsiaTheme="minorHAnsi"/>
          <w:lang w:val="en-GB"/>
        </w:rPr>
        <w:t>c</w:t>
      </w:r>
      <w:r w:rsidRPr="00DF2E89">
        <w:rPr>
          <w:noProof/>
          <w:lang w:val="en-GB"/>
        </w:rPr>
        <w:t>ác thông tin, số liệu tại Hồ sơ đề nghị vay tái cấp vốn là đúng sự thật</w:t>
      </w:r>
      <w:r>
        <w:rPr>
          <w:noProof/>
          <w:lang w:val="en-GB"/>
        </w:rPr>
        <w:t xml:space="preserve"> </w:t>
      </w:r>
      <w:r w:rsidRPr="00DF2E89">
        <w:rPr>
          <w:noProof/>
          <w:lang w:val="en-GB"/>
        </w:rPr>
        <w:t xml:space="preserve">và tuân thủ các quy định về tái cấp vốn trên cơ sở </w:t>
      </w:r>
      <w:r w:rsidRPr="00DF2E89">
        <w:rPr>
          <w:lang w:val="en-GB"/>
        </w:rPr>
        <w:t>trái phiếu đặc biệt</w:t>
      </w:r>
      <w:r w:rsidRPr="00DF2E89">
        <w:t xml:space="preserve"> </w:t>
      </w:r>
      <w:r w:rsidRPr="00DF2E89">
        <w:rPr>
          <w:lang w:val="en-GB"/>
        </w:rPr>
        <w:t>của VAMC</w:t>
      </w:r>
      <w:proofErr w:type="gramStart"/>
      <w:r w:rsidRPr="00DF2E89">
        <w:rPr>
          <w:noProof/>
          <w:lang w:val="en-GB"/>
        </w:rPr>
        <w:t>.</w:t>
      </w:r>
      <w:r w:rsidR="00B441BB" w:rsidRPr="00DF2E89">
        <w:rPr>
          <w:lang w:val="en-GB"/>
        </w:rPr>
        <w:t>/</w:t>
      </w:r>
      <w:proofErr w:type="gramEnd"/>
      <w:r w:rsidR="00B441BB" w:rsidRPr="00DF2E89">
        <w:rPr>
          <w:lang w:val="en-GB"/>
        </w:rPr>
        <w:t>.</w:t>
      </w:r>
    </w:p>
    <w:p w:rsidR="000E2745" w:rsidRPr="00DF2E89" w:rsidRDefault="000E2745" w:rsidP="000E2745">
      <w:pPr>
        <w:spacing w:before="120"/>
        <w:ind w:firstLine="720"/>
        <w:jc w:val="both"/>
        <w:rPr>
          <w:rFonts w:eastAsiaTheme="minorHAnsi"/>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825"/>
      </w:tblGrid>
      <w:tr w:rsidR="00161C70" w:rsidRPr="00DF2E89" w:rsidTr="00601589">
        <w:tc>
          <w:tcPr>
            <w:tcW w:w="4158" w:type="dxa"/>
          </w:tcPr>
          <w:p w:rsidR="00161C70" w:rsidRPr="00DF2E89" w:rsidRDefault="00161C70" w:rsidP="00601589">
            <w:pPr>
              <w:jc w:val="both"/>
              <w:rPr>
                <w:rFonts w:eastAsiaTheme="minorHAnsi"/>
                <w:b/>
                <w:i/>
                <w:sz w:val="24"/>
                <w:szCs w:val="24"/>
                <w:lang w:val="en-GB"/>
              </w:rPr>
            </w:pPr>
            <w:r w:rsidRPr="00DF2E89">
              <w:rPr>
                <w:rFonts w:eastAsiaTheme="minorHAnsi"/>
                <w:b/>
                <w:i/>
                <w:sz w:val="24"/>
                <w:szCs w:val="24"/>
                <w:lang w:val="en-GB"/>
              </w:rPr>
              <w:t>Nơi nhận:</w:t>
            </w:r>
          </w:p>
          <w:p w:rsidR="00161C70" w:rsidRPr="00DF2E89" w:rsidRDefault="00161C70" w:rsidP="00601589">
            <w:pPr>
              <w:jc w:val="both"/>
              <w:rPr>
                <w:rFonts w:eastAsiaTheme="minorHAnsi"/>
                <w:sz w:val="22"/>
                <w:szCs w:val="22"/>
                <w:lang w:val="en-GB"/>
              </w:rPr>
            </w:pPr>
            <w:r w:rsidRPr="00DF2E89">
              <w:rPr>
                <w:rFonts w:eastAsiaTheme="minorHAnsi"/>
                <w:sz w:val="22"/>
                <w:szCs w:val="22"/>
                <w:lang w:val="en-GB"/>
              </w:rPr>
              <w:t>- Như trên;</w:t>
            </w:r>
          </w:p>
          <w:p w:rsidR="00161C70" w:rsidRPr="00DF2E89" w:rsidRDefault="00161C70" w:rsidP="00601589">
            <w:pPr>
              <w:jc w:val="both"/>
              <w:rPr>
                <w:rFonts w:eastAsiaTheme="minorHAnsi"/>
                <w:sz w:val="26"/>
                <w:szCs w:val="26"/>
                <w:lang w:val="en-GB"/>
              </w:rPr>
            </w:pPr>
            <w:r w:rsidRPr="00DF2E89">
              <w:rPr>
                <w:rFonts w:eastAsiaTheme="minorHAnsi"/>
                <w:sz w:val="22"/>
                <w:szCs w:val="22"/>
                <w:lang w:val="en-GB"/>
              </w:rPr>
              <w:t>- Lưu: ...</w:t>
            </w:r>
          </w:p>
        </w:tc>
        <w:tc>
          <w:tcPr>
            <w:tcW w:w="4825"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 xml:space="preserve">Người đại diện hợp pháp </w:t>
            </w:r>
          </w:p>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của tổ chức tín dụng</w:t>
            </w:r>
          </w:p>
          <w:p w:rsidR="00161C70" w:rsidRPr="00DF2E89" w:rsidRDefault="00161C70" w:rsidP="00601589">
            <w:pPr>
              <w:jc w:val="center"/>
              <w:rPr>
                <w:rFonts w:eastAsiaTheme="minorHAnsi"/>
                <w:i/>
                <w:sz w:val="26"/>
                <w:szCs w:val="26"/>
                <w:lang w:val="en-GB"/>
              </w:rPr>
            </w:pPr>
            <w:r w:rsidRPr="00DF2E89">
              <w:rPr>
                <w:rFonts w:eastAsiaTheme="minorHAnsi"/>
                <w:i/>
                <w:sz w:val="24"/>
                <w:szCs w:val="24"/>
                <w:lang w:val="en-GB"/>
              </w:rPr>
              <w:t>(Ký, ghi rõ chức danh, họ tên và đóng dấu)</w:t>
            </w:r>
          </w:p>
        </w:tc>
      </w:tr>
    </w:tbl>
    <w:p w:rsidR="000E2745" w:rsidRDefault="000E2745" w:rsidP="006A6B38">
      <w:pPr>
        <w:jc w:val="center"/>
        <w:rPr>
          <w:rFonts w:eastAsia="Calibri"/>
          <w:b/>
          <w:sz w:val="24"/>
          <w:szCs w:val="24"/>
          <w:lang w:val="en-GB"/>
        </w:rPr>
      </w:pPr>
    </w:p>
    <w:p w:rsidR="000E2745" w:rsidRDefault="000E2745">
      <w:pPr>
        <w:rPr>
          <w:rFonts w:eastAsia="Calibri"/>
          <w:b/>
          <w:sz w:val="24"/>
          <w:szCs w:val="24"/>
          <w:lang w:val="en-GB"/>
        </w:rPr>
      </w:pPr>
      <w:r>
        <w:rPr>
          <w:rFonts w:eastAsia="Calibri"/>
          <w:b/>
          <w:sz w:val="24"/>
          <w:szCs w:val="24"/>
          <w:lang w:val="en-GB"/>
        </w:rPr>
        <w:br w:type="page"/>
      </w:r>
    </w:p>
    <w:p w:rsidR="00161C70" w:rsidRPr="00DF2E89" w:rsidRDefault="00161C70" w:rsidP="006A6B38">
      <w:pPr>
        <w:jc w:val="center"/>
        <w:rPr>
          <w:rFonts w:eastAsia="Calibri"/>
          <w:b/>
          <w:sz w:val="24"/>
          <w:szCs w:val="24"/>
          <w:lang w:val="en-GB"/>
        </w:rPr>
      </w:pPr>
      <w:r w:rsidRPr="00DF2E89">
        <w:rPr>
          <w:rFonts w:eastAsia="Calibri"/>
          <w:b/>
          <w:sz w:val="24"/>
          <w:szCs w:val="24"/>
          <w:lang w:val="en-GB"/>
        </w:rPr>
        <w:lastRenderedPageBreak/>
        <w:t>Phụ lục số</w:t>
      </w:r>
      <w:r w:rsidR="00D874BA" w:rsidRPr="00DF2E89">
        <w:rPr>
          <w:rFonts w:eastAsia="Calibri"/>
          <w:b/>
          <w:sz w:val="24"/>
          <w:szCs w:val="24"/>
          <w:lang w:val="en-GB"/>
        </w:rPr>
        <w:t xml:space="preserve"> 03</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w:t>
      </w:r>
      <w:r w:rsidR="008B076A" w:rsidRPr="00DF2E89">
        <w:rPr>
          <w:rFonts w:eastAsia="Calibri"/>
          <w:i/>
          <w:noProof/>
          <w:sz w:val="23"/>
          <w:szCs w:val="23"/>
          <w:lang w:val="en-GB"/>
        </w:rPr>
        <w:t xml:space="preserve">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E6026F">
      <w:pPr>
        <w:tabs>
          <w:tab w:val="left" w:pos="6804"/>
        </w:tabs>
        <w:jc w:val="center"/>
        <w:rPr>
          <w:rFonts w:eastAsia="Calibri"/>
          <w:i/>
          <w:noProof/>
          <w:sz w:val="23"/>
          <w:szCs w:val="23"/>
          <w:lang w:val="en-GB"/>
        </w:rPr>
      </w:pPr>
      <w:r w:rsidRPr="00DF2E89">
        <w:rPr>
          <w:rFonts w:eastAsia="Calibri"/>
          <w:i/>
          <w:noProof/>
          <w:sz w:val="23"/>
          <w:szCs w:val="23"/>
          <w:lang w:val="en-GB"/>
        </w:rPr>
        <w:t xml:space="preserve">quy định về tái cấp vốn trên cơ sở trái phiếu đặc biệt của Công ty Quản lý tài sản </w:t>
      </w:r>
    </w:p>
    <w:p w:rsidR="00161C70" w:rsidRPr="00DF2E89" w:rsidRDefault="00161C70" w:rsidP="00161C70">
      <w:pPr>
        <w:tabs>
          <w:tab w:val="left" w:pos="6804"/>
        </w:tabs>
        <w:spacing w:after="240"/>
        <w:jc w:val="center"/>
        <w:rPr>
          <w:rFonts w:eastAsia="Calibri"/>
          <w:b/>
          <w:sz w:val="26"/>
          <w:szCs w:val="26"/>
          <w:lang w:val="en-GB"/>
        </w:rPr>
      </w:pPr>
      <w:r w:rsidRPr="00DF2E89">
        <w:rPr>
          <w:rFonts w:eastAsia="Calibri"/>
          <w:i/>
          <w:noProof/>
          <w:sz w:val="23"/>
          <w:szCs w:val="23"/>
          <w:lang w:val="en-GB"/>
        </w:rPr>
        <w:t>của các tổ chức tín dụng Việt Nam)</w:t>
      </w:r>
    </w:p>
    <w:tbl>
      <w:tblPr>
        <w:tblStyle w:val="TableGrid"/>
        <w:tblW w:w="96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6376"/>
      </w:tblGrid>
      <w:tr w:rsidR="006F6482" w:rsidRPr="00DF2E89" w:rsidTr="0008390A">
        <w:trPr>
          <w:jc w:val="center"/>
        </w:trPr>
        <w:tc>
          <w:tcPr>
            <w:tcW w:w="3314"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Tổ chức tín dụng</w:t>
            </w:r>
          </w:p>
          <w:p w:rsidR="00161C70" w:rsidRPr="00DF2E89" w:rsidRDefault="00161C70" w:rsidP="00675965">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376"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161C70" w:rsidRPr="00DF2E89" w:rsidRDefault="00161C70" w:rsidP="00675965">
            <w:pPr>
              <w:jc w:val="center"/>
              <w:rPr>
                <w:rFonts w:eastAsiaTheme="minorHAnsi"/>
                <w:sz w:val="26"/>
                <w:szCs w:val="26"/>
                <w:lang w:val="en-GB"/>
              </w:rPr>
            </w:pPr>
            <w:r w:rsidRPr="00DF2E89">
              <w:rPr>
                <w:rFonts w:eastAsiaTheme="minorHAnsi"/>
                <w:b/>
                <w:sz w:val="26"/>
                <w:szCs w:val="26"/>
                <w:lang w:val="en-GB"/>
              </w:rPr>
              <w:t>Độc lậ</w:t>
            </w:r>
            <w:r w:rsidR="00626C15" w:rsidRPr="00DF2E89">
              <w:rPr>
                <w:rFonts w:eastAsiaTheme="minorHAnsi"/>
                <w:b/>
                <w:sz w:val="26"/>
                <w:szCs w:val="26"/>
                <w:lang w:val="en-GB"/>
              </w:rPr>
              <w:t>p -</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tc>
      </w:tr>
    </w:tbl>
    <w:p w:rsidR="00161C70" w:rsidRPr="00DF2E89" w:rsidRDefault="00161C70" w:rsidP="00675965">
      <w:pPr>
        <w:spacing w:before="240" w:after="60"/>
        <w:rPr>
          <w:rFonts w:eastAsiaTheme="minorHAnsi"/>
          <w:i/>
          <w:sz w:val="24"/>
          <w:szCs w:val="24"/>
          <w:lang w:val="en-GB"/>
        </w:rPr>
      </w:pPr>
      <w:r w:rsidRPr="00DF2E89">
        <w:rPr>
          <w:rFonts w:eastAsiaTheme="minorHAnsi"/>
          <w:noProof/>
        </w:rPr>
        <mc:AlternateContent>
          <mc:Choice Requires="wps">
            <w:drawing>
              <wp:anchor distT="0" distB="0" distL="114300" distR="114300" simplePos="0" relativeHeight="251668992" behindDoc="0" locked="0" layoutInCell="1" allowOverlap="1" wp14:anchorId="4AD2A9E0" wp14:editId="0ECBE220">
                <wp:simplePos x="0" y="0"/>
                <wp:positionH relativeFrom="column">
                  <wp:posOffset>2938633</wp:posOffset>
                </wp:positionH>
                <wp:positionV relativeFrom="paragraph">
                  <wp:posOffset>35560</wp:posOffset>
                </wp:positionV>
                <wp:extent cx="19875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987550"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4pt,2.8pt" to="38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" strokecolor="black [3213]" strokeweight=".5pt"/>
            </w:pict>
          </mc:Fallback>
        </mc:AlternateContent>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i/>
          <w:sz w:val="24"/>
          <w:szCs w:val="24"/>
          <w:lang w:val="en-GB"/>
        </w:rPr>
        <w:t xml:space="preserve">......, ngày ... tháng ... </w:t>
      </w:r>
      <w:proofErr w:type="gramStart"/>
      <w:r w:rsidRPr="00DF2E89">
        <w:rPr>
          <w:rFonts w:eastAsiaTheme="minorHAnsi"/>
          <w:i/>
          <w:sz w:val="24"/>
          <w:szCs w:val="24"/>
          <w:lang w:val="en-GB"/>
        </w:rPr>
        <w:t>năm ...</w:t>
      </w:r>
      <w:proofErr w:type="gramEnd"/>
    </w:p>
    <w:p w:rsidR="00161C70" w:rsidRPr="00DF2E89" w:rsidRDefault="00161C70" w:rsidP="00675965">
      <w:pPr>
        <w:spacing w:before="120"/>
        <w:jc w:val="center"/>
        <w:rPr>
          <w:rFonts w:eastAsiaTheme="minorHAnsi"/>
          <w:b/>
          <w:sz w:val="26"/>
          <w:szCs w:val="26"/>
          <w:lang w:val="en-GB"/>
        </w:rPr>
      </w:pPr>
      <w:r w:rsidRPr="00DF2E89">
        <w:rPr>
          <w:rFonts w:eastAsiaTheme="minorHAnsi"/>
          <w:b/>
          <w:sz w:val="26"/>
          <w:szCs w:val="26"/>
          <w:lang w:val="en-GB"/>
        </w:rPr>
        <w:t>GIẤY ĐỀ NGHỊ GIA HẠN VAY TÁI CẤP VỐN</w:t>
      </w:r>
    </w:p>
    <w:p w:rsidR="00161C70" w:rsidRPr="00DF2E89" w:rsidRDefault="00161C70" w:rsidP="00675965">
      <w:pPr>
        <w:jc w:val="center"/>
        <w:rPr>
          <w:rFonts w:eastAsiaTheme="minorHAnsi"/>
          <w:b/>
          <w:sz w:val="26"/>
          <w:szCs w:val="26"/>
          <w:lang w:val="en-GB"/>
        </w:rPr>
      </w:pPr>
      <w:r w:rsidRPr="00DF2E89">
        <w:rPr>
          <w:rFonts w:eastAsiaTheme="minorHAnsi"/>
          <w:b/>
          <w:sz w:val="26"/>
          <w:szCs w:val="26"/>
          <w:lang w:val="en-GB"/>
        </w:rPr>
        <w:t>Trên cơ sở trái phiếu đặc biệt của Công ty Quản lý tài sản</w:t>
      </w:r>
    </w:p>
    <w:p w:rsidR="00161C70" w:rsidRPr="00DF2E89" w:rsidRDefault="00161C70" w:rsidP="00675965">
      <w:pPr>
        <w:jc w:val="center"/>
        <w:rPr>
          <w:rFonts w:eastAsiaTheme="minorHAnsi"/>
          <w:b/>
          <w:sz w:val="26"/>
          <w:szCs w:val="26"/>
          <w:lang w:val="en-GB"/>
        </w:rPr>
      </w:pPr>
      <w:proofErr w:type="gramStart"/>
      <w:r w:rsidRPr="00DF2E89">
        <w:rPr>
          <w:rFonts w:eastAsiaTheme="minorHAnsi"/>
          <w:b/>
          <w:sz w:val="26"/>
          <w:szCs w:val="26"/>
          <w:lang w:val="en-GB"/>
        </w:rPr>
        <w:t>của</w:t>
      </w:r>
      <w:proofErr w:type="gramEnd"/>
      <w:r w:rsidRPr="00DF2E89">
        <w:rPr>
          <w:rFonts w:eastAsiaTheme="minorHAnsi"/>
          <w:b/>
          <w:sz w:val="26"/>
          <w:szCs w:val="26"/>
          <w:lang w:val="en-GB"/>
        </w:rPr>
        <w:t xml:space="preserve"> các tổ chức tín dụng Việt Nam</w:t>
      </w:r>
    </w:p>
    <w:p w:rsidR="00161C70" w:rsidRPr="00DF2E89" w:rsidRDefault="00161C70" w:rsidP="006A6B38">
      <w:pPr>
        <w:spacing w:before="240" w:after="240"/>
        <w:jc w:val="center"/>
        <w:rPr>
          <w:rFonts w:eastAsiaTheme="minorHAnsi"/>
          <w:sz w:val="26"/>
          <w:szCs w:val="26"/>
          <w:lang w:val="en-GB"/>
        </w:rPr>
      </w:pPr>
      <w:r w:rsidRPr="00DF2E89">
        <w:rPr>
          <w:rFonts w:eastAsiaTheme="minorHAnsi"/>
          <w:sz w:val="26"/>
          <w:szCs w:val="26"/>
          <w:lang w:val="en-GB"/>
        </w:rPr>
        <w:t>Kính gửi: Ngân hàng Nhà nước Việt Nam (qua Vụ Chính sách tiền tệ)</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Tên tổ chức tín dụng: …</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Địa chỉ: …</w:t>
      </w:r>
      <w:r w:rsidRPr="00DF2E89">
        <w:rPr>
          <w:noProof/>
          <w:sz w:val="26"/>
          <w:szCs w:val="26"/>
          <w:lang w:val="en-GB"/>
        </w:rPr>
        <w:tab/>
      </w:r>
      <w:r w:rsidRPr="00DF2E89">
        <w:rPr>
          <w:noProof/>
          <w:sz w:val="26"/>
          <w:szCs w:val="26"/>
          <w:lang w:val="en-GB"/>
        </w:rPr>
        <w:tab/>
      </w:r>
      <w:r w:rsidRPr="00DF2E89">
        <w:rPr>
          <w:noProof/>
          <w:sz w:val="26"/>
          <w:szCs w:val="26"/>
          <w:lang w:val="en-GB"/>
        </w:rPr>
        <w:tab/>
        <w:t xml:space="preserve">Điện thoại: … </w:t>
      </w:r>
      <w:r w:rsidRPr="00DF2E89">
        <w:rPr>
          <w:noProof/>
          <w:sz w:val="26"/>
          <w:szCs w:val="26"/>
          <w:lang w:val="en-GB"/>
        </w:rPr>
        <w:tab/>
      </w:r>
      <w:r w:rsidRPr="00DF2E89">
        <w:rPr>
          <w:noProof/>
          <w:sz w:val="26"/>
          <w:szCs w:val="26"/>
          <w:lang w:val="en-GB"/>
        </w:rPr>
        <w:tab/>
        <w:t>Fax:…</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Số hiệu tài khoản tiền gửi bằng VND: … tại Sở Giao dịch Ngân hàng Nhà nước Việt Nam</w:t>
      </w:r>
    </w:p>
    <w:p w:rsidR="00161C70" w:rsidRPr="00DF2E89" w:rsidRDefault="00161C70" w:rsidP="00455DB2">
      <w:pPr>
        <w:spacing w:before="80" w:after="60"/>
        <w:ind w:firstLine="709"/>
        <w:jc w:val="both"/>
        <w:rPr>
          <w:rFonts w:eastAsiaTheme="minorHAnsi"/>
          <w:sz w:val="26"/>
          <w:szCs w:val="26"/>
          <w:lang w:val="en-GB"/>
        </w:rPr>
      </w:pPr>
      <w:r w:rsidRPr="00DF2E89">
        <w:rPr>
          <w:rFonts w:eastAsiaTheme="minorHAnsi"/>
          <w:sz w:val="26"/>
          <w:szCs w:val="26"/>
          <w:lang w:val="en-GB"/>
        </w:rPr>
        <w:t xml:space="preserve"> Căn cứ Nghị định số 53/2013/NĐ-CP ngày 18 tháng 5 năm 2013 của Chính phủ quy định về thành lập, tổ chức và hoạt động của Công ty Quản lý tài sản của các tổ chức tín dụng Việt Nam và các văn bản sửa đổi, bổ sung;</w:t>
      </w:r>
    </w:p>
    <w:p w:rsidR="00161C70" w:rsidRPr="00DF2E89" w:rsidRDefault="00EA0D7A" w:rsidP="00455DB2">
      <w:pPr>
        <w:spacing w:before="80" w:after="60"/>
        <w:ind w:firstLine="709"/>
        <w:jc w:val="both"/>
        <w:rPr>
          <w:rFonts w:eastAsiaTheme="minorHAnsi"/>
          <w:sz w:val="26"/>
          <w:szCs w:val="26"/>
          <w:lang w:val="en-GB"/>
        </w:rPr>
      </w:pPr>
      <w:r w:rsidRPr="00DF2E89">
        <w:rPr>
          <w:rFonts w:eastAsiaTheme="minorHAnsi"/>
          <w:sz w:val="26"/>
          <w:szCs w:val="26"/>
          <w:lang w:val="en-GB"/>
        </w:rPr>
        <w:t>Căn cứ Thông tư số     /</w:t>
      </w:r>
      <w:r w:rsidR="00B57A1F">
        <w:rPr>
          <w:rFonts w:eastAsiaTheme="minorHAnsi"/>
          <w:sz w:val="26"/>
          <w:szCs w:val="26"/>
          <w:lang w:val="en-GB"/>
        </w:rPr>
        <w:t>2022</w:t>
      </w:r>
      <w:r w:rsidRPr="00DF2E89">
        <w:rPr>
          <w:rFonts w:eastAsiaTheme="minorHAnsi"/>
          <w:sz w:val="26"/>
          <w:szCs w:val="26"/>
          <w:lang w:val="en-GB"/>
        </w:rPr>
        <w:t xml:space="preserve">/TT-NHNN ngày       tháng       năm </w:t>
      </w:r>
      <w:r w:rsidR="00B57A1F">
        <w:rPr>
          <w:rFonts w:eastAsiaTheme="minorHAnsi"/>
          <w:sz w:val="26"/>
          <w:szCs w:val="26"/>
          <w:lang w:val="en-GB"/>
        </w:rPr>
        <w:t>2022</w:t>
      </w:r>
      <w:r w:rsidRPr="00DF2E89">
        <w:rPr>
          <w:rFonts w:eastAsiaTheme="minorHAnsi"/>
          <w:sz w:val="26"/>
          <w:szCs w:val="26"/>
          <w:lang w:val="en-GB"/>
        </w:rPr>
        <w:t xml:space="preserve"> của Thống đốc Ngân hàng Nhà nước</w:t>
      </w:r>
      <w:r w:rsidR="00967BA3" w:rsidRPr="00DF2E89">
        <w:rPr>
          <w:rFonts w:eastAsiaTheme="minorHAnsi"/>
          <w:sz w:val="26"/>
          <w:szCs w:val="26"/>
          <w:lang w:val="en-GB"/>
        </w:rPr>
        <w:t xml:space="preserve"> Việt Nam</w:t>
      </w:r>
      <w:r w:rsidRPr="00DF2E89">
        <w:rPr>
          <w:rFonts w:eastAsiaTheme="minorHAnsi"/>
          <w:sz w:val="26"/>
          <w:szCs w:val="26"/>
          <w:lang w:val="en-GB"/>
        </w:rPr>
        <w:t xml:space="preserve"> quy định về tái cấp vốn trên cơ sở trái phiếu đặc biệt của Công ty Quản lý tài sản của các tổ chức tín dụng Việt Nam;</w:t>
      </w:r>
    </w:p>
    <w:p w:rsidR="00161C70" w:rsidRPr="00DF2E89" w:rsidRDefault="00161C70" w:rsidP="00455DB2">
      <w:pPr>
        <w:spacing w:before="80"/>
        <w:ind w:firstLine="709"/>
        <w:jc w:val="both"/>
        <w:rPr>
          <w:rFonts w:eastAsiaTheme="minorHAnsi"/>
          <w:sz w:val="26"/>
          <w:szCs w:val="26"/>
          <w:lang w:val="en-GB"/>
        </w:rPr>
      </w:pPr>
      <w:r w:rsidRPr="00DF2E89">
        <w:rPr>
          <w:rFonts w:eastAsiaTheme="minorHAnsi"/>
          <w:sz w:val="26"/>
          <w:szCs w:val="26"/>
          <w:lang w:val="en-GB"/>
        </w:rPr>
        <w:t xml:space="preserve">Căn cứ tình hình </w:t>
      </w:r>
      <w:r w:rsidR="00FA5633" w:rsidRPr="00DF2E89">
        <w:rPr>
          <w:rFonts w:eastAsiaTheme="minorHAnsi"/>
          <w:sz w:val="26"/>
          <w:szCs w:val="26"/>
          <w:lang w:val="en-GB"/>
        </w:rPr>
        <w:t>khả năng chi trả</w:t>
      </w:r>
      <w:r w:rsidRPr="00DF2E89">
        <w:rPr>
          <w:rFonts w:eastAsiaTheme="minorHAnsi"/>
          <w:sz w:val="26"/>
          <w:szCs w:val="26"/>
          <w:lang w:val="en-GB"/>
        </w:rPr>
        <w:t xml:space="preserve"> của tổ chức tín dụng;</w:t>
      </w:r>
    </w:p>
    <w:p w:rsidR="00161C70" w:rsidRPr="00A80489" w:rsidRDefault="000A6BE7" w:rsidP="00455DB2">
      <w:pPr>
        <w:spacing w:before="80"/>
        <w:ind w:firstLine="720"/>
        <w:jc w:val="both"/>
        <w:rPr>
          <w:noProof/>
          <w:sz w:val="26"/>
          <w:szCs w:val="26"/>
          <w:lang w:val="en-GB"/>
        </w:rPr>
      </w:pPr>
      <w:r>
        <w:rPr>
          <w:noProof/>
          <w:sz w:val="26"/>
          <w:szCs w:val="26"/>
          <w:lang w:val="en-GB"/>
        </w:rPr>
        <w:t xml:space="preserve">I/ </w:t>
      </w:r>
      <w:r w:rsidR="00161C70" w:rsidRPr="00DF2E89">
        <w:rPr>
          <w:noProof/>
          <w:sz w:val="26"/>
          <w:szCs w:val="26"/>
          <w:lang w:val="en-GB"/>
        </w:rPr>
        <w:t xml:space="preserve">Tổ chức tín dụng … đề nghị Ngân hàng Nhà nước Việt Nam gia hạn tái cấp vốn trên cơ sở </w:t>
      </w:r>
      <w:r w:rsidR="00161C70" w:rsidRPr="00A80489">
        <w:rPr>
          <w:noProof/>
          <w:sz w:val="26"/>
          <w:szCs w:val="26"/>
          <w:lang w:val="en-GB"/>
        </w:rPr>
        <w:t>trái phiếu đặc biệt của Công ty Quản lý tài sản của các tổ chức tín dụng Việt Nam (VAMC) như sau:</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1. Số tiền đề nghị gia hạn: (bằng số) … đồng, (bằng chữ) … đồng</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2. Lý do đề nghị gia hạn: …</w:t>
      </w:r>
      <w:proofErr w:type="gramStart"/>
      <w:r w:rsidR="0008390A" w:rsidRPr="00A80489">
        <w:rPr>
          <w:noProof/>
          <w:sz w:val="26"/>
          <w:szCs w:val="26"/>
          <w:lang w:val="en-GB"/>
        </w:rPr>
        <w:t>…</w:t>
      </w:r>
      <w:r w:rsidR="0008390A" w:rsidRPr="00A80489">
        <w:rPr>
          <w:rFonts w:eastAsiaTheme="minorHAnsi"/>
          <w:i/>
          <w:sz w:val="26"/>
          <w:szCs w:val="26"/>
          <w:lang w:val="en-GB"/>
        </w:rPr>
        <w:t>(</w:t>
      </w:r>
      <w:proofErr w:type="gramEnd"/>
      <w:r w:rsidR="0008390A" w:rsidRPr="00A80489">
        <w:rPr>
          <w:rFonts w:eastAsiaTheme="minorHAnsi"/>
          <w:i/>
          <w:sz w:val="26"/>
          <w:szCs w:val="26"/>
          <w:lang w:val="en-GB"/>
        </w:rPr>
        <w:t xml:space="preserve">Nêu cụ thể lý do dẫn đến tổ chức tín dụng không thể trả </w:t>
      </w:r>
      <w:r w:rsidR="00FA5633" w:rsidRPr="00A80489">
        <w:rPr>
          <w:rFonts w:eastAsiaTheme="minorHAnsi"/>
          <w:i/>
          <w:sz w:val="26"/>
          <w:szCs w:val="26"/>
          <w:lang w:val="en-GB"/>
        </w:rPr>
        <w:t>hết</w:t>
      </w:r>
      <w:r w:rsidR="0008390A" w:rsidRPr="00A80489">
        <w:rPr>
          <w:rFonts w:eastAsiaTheme="minorHAnsi"/>
          <w:i/>
          <w:sz w:val="26"/>
          <w:szCs w:val="26"/>
          <w:lang w:val="en-GB"/>
        </w:rPr>
        <w:t xml:space="preserve"> nợ </w:t>
      </w:r>
      <w:r w:rsidR="00FA5633" w:rsidRPr="00A80489">
        <w:rPr>
          <w:rFonts w:eastAsiaTheme="minorHAnsi"/>
          <w:i/>
          <w:sz w:val="26"/>
          <w:szCs w:val="26"/>
          <w:lang w:val="en-GB"/>
        </w:rPr>
        <w:t xml:space="preserve">vay tái cấp vốn đúng hạn </w:t>
      </w:r>
      <w:r w:rsidR="0008390A" w:rsidRPr="00A80489">
        <w:rPr>
          <w:rFonts w:eastAsiaTheme="minorHAnsi"/>
          <w:i/>
          <w:sz w:val="26"/>
          <w:szCs w:val="26"/>
          <w:lang w:val="en-GB"/>
        </w:rPr>
        <w:t xml:space="preserve">và </w:t>
      </w:r>
      <w:r w:rsidR="00967BA3" w:rsidRPr="00A80489">
        <w:rPr>
          <w:rFonts w:eastAsiaTheme="minorHAnsi"/>
          <w:i/>
          <w:sz w:val="26"/>
          <w:szCs w:val="26"/>
          <w:lang w:val="en-GB"/>
        </w:rPr>
        <w:t>phải đề nghị</w:t>
      </w:r>
      <w:r w:rsidR="0008390A" w:rsidRPr="00A80489">
        <w:rPr>
          <w:rFonts w:eastAsiaTheme="minorHAnsi"/>
          <w:i/>
          <w:sz w:val="26"/>
          <w:szCs w:val="26"/>
          <w:lang w:val="en-GB"/>
        </w:rPr>
        <w:t xml:space="preserve"> Ngân hàng Nhà nước </w:t>
      </w:r>
      <w:r w:rsidR="00967BA3" w:rsidRPr="00A80489">
        <w:rPr>
          <w:rFonts w:eastAsiaTheme="minorHAnsi"/>
          <w:i/>
          <w:sz w:val="26"/>
          <w:szCs w:val="26"/>
          <w:lang w:val="en-GB"/>
        </w:rPr>
        <w:t xml:space="preserve">Việt Nam </w:t>
      </w:r>
      <w:r w:rsidR="0008390A" w:rsidRPr="00A80489">
        <w:rPr>
          <w:rFonts w:eastAsiaTheme="minorHAnsi"/>
          <w:i/>
          <w:sz w:val="26"/>
          <w:szCs w:val="26"/>
          <w:lang w:val="en-GB"/>
        </w:rPr>
        <w:t>gia hạn)</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3. Lãi suất: …</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 xml:space="preserve">4. Thời </w:t>
      </w:r>
      <w:r w:rsidR="00D36F33">
        <w:rPr>
          <w:noProof/>
          <w:sz w:val="26"/>
          <w:szCs w:val="26"/>
          <w:lang w:val="en-GB"/>
        </w:rPr>
        <w:t xml:space="preserve">gian đề nghị gia </w:t>
      </w:r>
      <w:r w:rsidRPr="00A80489">
        <w:rPr>
          <w:noProof/>
          <w:sz w:val="26"/>
          <w:szCs w:val="26"/>
          <w:lang w:val="en-GB"/>
        </w:rPr>
        <w:t>hạn: …</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5. Tổng mệnh giá trái phiếu đặc biệt làm cơ sở gia hạn tái cấp vốn: … đồng (</w:t>
      </w:r>
      <w:r w:rsidR="00EA0D7A" w:rsidRPr="00A80489">
        <w:rPr>
          <w:noProof/>
          <w:sz w:val="26"/>
          <w:szCs w:val="26"/>
          <w:lang w:val="en-GB"/>
        </w:rPr>
        <w:t xml:space="preserve">theo </w:t>
      </w:r>
      <w:r w:rsidRPr="00A80489">
        <w:rPr>
          <w:noProof/>
          <w:sz w:val="26"/>
          <w:szCs w:val="26"/>
          <w:lang w:val="en-GB"/>
        </w:rPr>
        <w:t>Bảng kê số … ngày …/…/… đính kèm).</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6. Dự kiến nguồn trả nợ vay tái cấp vốn: …</w:t>
      </w:r>
    </w:p>
    <w:p w:rsidR="009C5D15" w:rsidRPr="00A80489" w:rsidRDefault="000A6BE7" w:rsidP="00455DB2">
      <w:pPr>
        <w:spacing w:before="80" w:after="120"/>
        <w:ind w:firstLine="709"/>
        <w:jc w:val="both"/>
        <w:rPr>
          <w:noProof/>
          <w:sz w:val="26"/>
          <w:szCs w:val="26"/>
          <w:lang w:val="en-GB"/>
        </w:rPr>
      </w:pPr>
      <w:r>
        <w:rPr>
          <w:noProof/>
          <w:sz w:val="26"/>
          <w:szCs w:val="26"/>
          <w:lang w:val="en-GB"/>
        </w:rPr>
        <w:t xml:space="preserve">II/ </w:t>
      </w:r>
      <w:r w:rsidR="009C5D15" w:rsidRPr="00A80489">
        <w:rPr>
          <w:noProof/>
          <w:sz w:val="26"/>
          <w:szCs w:val="26"/>
          <w:lang w:val="en-GB"/>
        </w:rPr>
        <w:t>Tổ chức tín dụng cam kết đáp ứng đầy đủ các điều kiện gia hạn tái cấp vốn quy định tại Thông tư số     /</w:t>
      </w:r>
      <w:r w:rsidR="00B57A1F">
        <w:rPr>
          <w:noProof/>
          <w:sz w:val="26"/>
          <w:szCs w:val="26"/>
          <w:lang w:val="en-GB"/>
        </w:rPr>
        <w:t>2022</w:t>
      </w:r>
      <w:r w:rsidR="009C5D15" w:rsidRPr="00A80489">
        <w:rPr>
          <w:noProof/>
          <w:sz w:val="26"/>
          <w:szCs w:val="26"/>
          <w:lang w:val="en-GB"/>
        </w:rPr>
        <w:t xml:space="preserve">/TT-NHNN như sau: </w:t>
      </w:r>
    </w:p>
    <w:p w:rsidR="00A80489" w:rsidRPr="00260A97" w:rsidRDefault="00A80489" w:rsidP="00A80489">
      <w:pPr>
        <w:spacing w:before="80" w:after="120"/>
        <w:ind w:firstLine="709"/>
        <w:jc w:val="both"/>
        <w:rPr>
          <w:noProof/>
          <w:sz w:val="26"/>
          <w:szCs w:val="26"/>
          <w:lang w:val="en-GB"/>
        </w:rPr>
      </w:pPr>
      <w:r w:rsidRPr="00A80489">
        <w:rPr>
          <w:noProof/>
          <w:sz w:val="26"/>
          <w:szCs w:val="26"/>
          <w:lang w:val="en-GB"/>
        </w:rPr>
        <w:t xml:space="preserve">1. Tổ chức tín dụng không trong thời gian: Bị áp dụng can thiệp sớm hoặc được kiểm soát đặc biệt hoặc bị </w:t>
      </w:r>
      <w:r w:rsidRPr="00260A97">
        <w:rPr>
          <w:noProof/>
          <w:sz w:val="26"/>
          <w:szCs w:val="26"/>
          <w:lang w:val="en-GB"/>
        </w:rPr>
        <w:t>xử lý vi phạm theo quy định tại Điều 15 Thông tư số</w:t>
      </w:r>
      <w:r w:rsidR="00260A97">
        <w:rPr>
          <w:noProof/>
          <w:sz w:val="26"/>
          <w:szCs w:val="26"/>
          <w:lang w:val="en-GB"/>
        </w:rPr>
        <w:t xml:space="preserve">        </w:t>
      </w:r>
      <w:r w:rsidRPr="00DB331D">
        <w:rPr>
          <w:noProof/>
          <w:color w:val="FFFFFF" w:themeColor="background1"/>
          <w:sz w:val="26"/>
          <w:szCs w:val="26"/>
          <w:lang w:val="en-GB"/>
        </w:rPr>
        <w:t xml:space="preserve">….. </w:t>
      </w:r>
      <w:r w:rsidRPr="00260A97">
        <w:rPr>
          <w:noProof/>
          <w:sz w:val="26"/>
          <w:szCs w:val="26"/>
          <w:lang w:val="en-GB"/>
        </w:rPr>
        <w:t>/</w:t>
      </w:r>
      <w:r w:rsidR="00B57A1F">
        <w:rPr>
          <w:noProof/>
          <w:sz w:val="26"/>
          <w:szCs w:val="26"/>
          <w:lang w:val="en-GB"/>
        </w:rPr>
        <w:t>2022</w:t>
      </w:r>
      <w:r w:rsidRPr="00260A97">
        <w:rPr>
          <w:noProof/>
          <w:sz w:val="26"/>
          <w:szCs w:val="26"/>
          <w:lang w:val="en-GB"/>
        </w:rPr>
        <w:t xml:space="preserve">/TT-NHNN. </w:t>
      </w:r>
    </w:p>
    <w:p w:rsidR="00A80489" w:rsidRDefault="00A80489" w:rsidP="00A80489">
      <w:pPr>
        <w:spacing w:before="80" w:after="120"/>
        <w:ind w:firstLine="709"/>
        <w:jc w:val="both"/>
        <w:rPr>
          <w:noProof/>
          <w:sz w:val="26"/>
          <w:szCs w:val="26"/>
          <w:lang w:val="en-GB"/>
        </w:rPr>
      </w:pPr>
      <w:r w:rsidRPr="00A80489">
        <w:rPr>
          <w:noProof/>
          <w:sz w:val="26"/>
          <w:szCs w:val="26"/>
          <w:lang w:val="en-GB"/>
        </w:rPr>
        <w:t xml:space="preserve">2. Tổ chức tín dụng trích lập dự phòng rủi ro theo quy định tại Nghị định số 53/2013/NĐ-CP và hướng dẫn của Ngân hàng Nhà nước đối với tất cả trái phiếu đặc </w:t>
      </w:r>
      <w:r w:rsidRPr="00A80489">
        <w:rPr>
          <w:noProof/>
          <w:sz w:val="26"/>
          <w:szCs w:val="26"/>
          <w:lang w:val="en-GB"/>
        </w:rPr>
        <w:lastRenderedPageBreak/>
        <w:t>biệt do tổ chức tín dụng đang sở hữu trong vòng 12 tháng liền kề trước ngày tổ chức tín dụng có</w:t>
      </w:r>
      <w:r w:rsidR="005165D5">
        <w:rPr>
          <w:noProof/>
          <w:sz w:val="26"/>
          <w:szCs w:val="26"/>
          <w:lang w:val="en-GB"/>
        </w:rPr>
        <w:t xml:space="preserve"> Giấy</w:t>
      </w:r>
      <w:r w:rsidRPr="00A80489">
        <w:rPr>
          <w:noProof/>
          <w:sz w:val="26"/>
          <w:szCs w:val="26"/>
          <w:lang w:val="en-GB"/>
        </w:rPr>
        <w:t xml:space="preserve"> đề nghị </w:t>
      </w:r>
      <w:r w:rsidR="00D36F33">
        <w:rPr>
          <w:noProof/>
          <w:sz w:val="26"/>
          <w:szCs w:val="26"/>
          <w:lang w:val="en-GB"/>
        </w:rPr>
        <w:t xml:space="preserve">gia hạn </w:t>
      </w:r>
      <w:r w:rsidRPr="00A80489">
        <w:rPr>
          <w:noProof/>
          <w:sz w:val="26"/>
          <w:szCs w:val="26"/>
          <w:lang w:val="en-GB"/>
        </w:rPr>
        <w:t>vay tái cấp vốn.</w:t>
      </w:r>
    </w:p>
    <w:p w:rsidR="009D0F4D" w:rsidRPr="008A2DDB" w:rsidRDefault="009D0F4D" w:rsidP="009D0F4D">
      <w:pPr>
        <w:spacing w:before="80" w:after="120"/>
        <w:ind w:firstLine="709"/>
        <w:jc w:val="both"/>
        <w:rPr>
          <w:noProof/>
          <w:sz w:val="26"/>
          <w:szCs w:val="26"/>
          <w:lang w:val="en-GB"/>
        </w:rPr>
      </w:pPr>
      <w:r>
        <w:rPr>
          <w:noProof/>
          <w:sz w:val="26"/>
          <w:szCs w:val="26"/>
          <w:lang w:val="en-GB"/>
        </w:rPr>
        <w:t xml:space="preserve">3. </w:t>
      </w:r>
      <w:r w:rsidRPr="008A2DDB">
        <w:rPr>
          <w:noProof/>
          <w:sz w:val="26"/>
          <w:szCs w:val="26"/>
          <w:lang w:val="en-GB"/>
        </w:rPr>
        <w:t>Tổ chức tín dụng gặp khó khăn về khả năng chi trả.</w:t>
      </w:r>
    </w:p>
    <w:p w:rsidR="009D0F4D" w:rsidRPr="009D0F4D" w:rsidRDefault="009D0F4D" w:rsidP="009D0F4D">
      <w:pPr>
        <w:spacing w:before="120"/>
        <w:ind w:firstLine="709"/>
        <w:jc w:val="both"/>
        <w:rPr>
          <w:noProof/>
          <w:sz w:val="26"/>
          <w:szCs w:val="26"/>
          <w:lang w:val="en-GB"/>
        </w:rPr>
      </w:pPr>
      <w:r>
        <w:rPr>
          <w:noProof/>
          <w:sz w:val="26"/>
          <w:szCs w:val="26"/>
          <w:lang w:val="en-GB"/>
        </w:rPr>
        <w:t>4</w:t>
      </w:r>
      <w:r w:rsidR="00A80489" w:rsidRPr="00A80489">
        <w:rPr>
          <w:noProof/>
          <w:sz w:val="26"/>
          <w:szCs w:val="26"/>
          <w:lang w:val="en-GB"/>
        </w:rPr>
        <w:t xml:space="preserve">. Trái phiếu </w:t>
      </w:r>
      <w:r w:rsidR="00BA1903">
        <w:rPr>
          <w:noProof/>
          <w:sz w:val="26"/>
          <w:szCs w:val="26"/>
          <w:lang w:val="en-GB"/>
        </w:rPr>
        <w:t xml:space="preserve">đặc biệt làm cơ sở </w:t>
      </w:r>
      <w:r w:rsidR="00854DBB">
        <w:rPr>
          <w:noProof/>
          <w:sz w:val="26"/>
          <w:szCs w:val="26"/>
          <w:lang w:val="en-GB"/>
        </w:rPr>
        <w:t xml:space="preserve">gia hạn </w:t>
      </w:r>
      <w:r w:rsidR="00BA1903">
        <w:rPr>
          <w:noProof/>
          <w:sz w:val="26"/>
          <w:szCs w:val="26"/>
          <w:lang w:val="en-GB"/>
        </w:rPr>
        <w:t xml:space="preserve">tái cấp vốn </w:t>
      </w:r>
      <w:r w:rsidR="00A80489" w:rsidRPr="00A80489">
        <w:rPr>
          <w:noProof/>
          <w:sz w:val="26"/>
          <w:szCs w:val="26"/>
          <w:lang w:val="en-GB"/>
        </w:rPr>
        <w:t>đáp ứng đầy đủ tiêu chuẩn quy định tại Điều 4</w:t>
      </w:r>
      <w:r>
        <w:rPr>
          <w:noProof/>
          <w:sz w:val="26"/>
          <w:szCs w:val="26"/>
          <w:lang w:val="en-GB"/>
        </w:rPr>
        <w:t xml:space="preserve"> </w:t>
      </w:r>
      <w:bookmarkStart w:id="43" w:name="OLE_LINK26"/>
      <w:bookmarkStart w:id="44" w:name="OLE_LINK27"/>
      <w:r>
        <w:rPr>
          <w:noProof/>
          <w:sz w:val="26"/>
          <w:szCs w:val="26"/>
          <w:lang w:val="en-GB"/>
        </w:rPr>
        <w:t>Thông tư số      /</w:t>
      </w:r>
      <w:r w:rsidR="00B57A1F">
        <w:rPr>
          <w:noProof/>
          <w:sz w:val="26"/>
          <w:szCs w:val="26"/>
          <w:lang w:val="en-GB"/>
        </w:rPr>
        <w:t>2022</w:t>
      </w:r>
      <w:r>
        <w:rPr>
          <w:noProof/>
          <w:sz w:val="26"/>
          <w:szCs w:val="26"/>
          <w:lang w:val="en-GB"/>
        </w:rPr>
        <w:t xml:space="preserve">/TT-NHNN </w:t>
      </w:r>
      <w:bookmarkEnd w:id="43"/>
      <w:bookmarkEnd w:id="44"/>
      <w:r w:rsidRPr="009D0F4D">
        <w:rPr>
          <w:noProof/>
          <w:sz w:val="26"/>
          <w:szCs w:val="26"/>
          <w:lang w:val="en-GB"/>
        </w:rPr>
        <w:t xml:space="preserve">và tổng mệnh giá trái phiếu đặc biệt làm cơ sở gia hạn tái cấp vốn phải đảm bảo </w:t>
      </w:r>
      <w:r>
        <w:rPr>
          <w:noProof/>
          <w:sz w:val="26"/>
          <w:szCs w:val="26"/>
          <w:lang w:val="en-GB"/>
        </w:rPr>
        <w:t xml:space="preserve">quy định tại </w:t>
      </w:r>
      <w:r w:rsidR="002B4A33">
        <w:rPr>
          <w:noProof/>
          <w:sz w:val="26"/>
          <w:szCs w:val="26"/>
          <w:lang w:val="en-GB"/>
        </w:rPr>
        <w:t xml:space="preserve">khoản 3 </w:t>
      </w:r>
      <w:r>
        <w:rPr>
          <w:noProof/>
          <w:sz w:val="26"/>
          <w:szCs w:val="26"/>
          <w:lang w:val="en-GB"/>
        </w:rPr>
        <w:t>Điều 7 Thông tư số      /</w:t>
      </w:r>
      <w:r w:rsidR="00B57A1F">
        <w:rPr>
          <w:noProof/>
          <w:sz w:val="26"/>
          <w:szCs w:val="26"/>
          <w:lang w:val="en-GB"/>
        </w:rPr>
        <w:t>2022</w:t>
      </w:r>
      <w:r>
        <w:rPr>
          <w:noProof/>
          <w:sz w:val="26"/>
          <w:szCs w:val="26"/>
          <w:lang w:val="en-GB"/>
        </w:rPr>
        <w:t>/TT-NHNN.</w:t>
      </w:r>
    </w:p>
    <w:p w:rsidR="00161C70" w:rsidRDefault="004740D8" w:rsidP="00455DB2">
      <w:pPr>
        <w:spacing w:before="80" w:after="120"/>
        <w:ind w:firstLine="709"/>
        <w:jc w:val="both"/>
        <w:rPr>
          <w:noProof/>
          <w:sz w:val="26"/>
          <w:szCs w:val="26"/>
          <w:lang w:val="en-GB"/>
        </w:rPr>
      </w:pPr>
      <w:r w:rsidRPr="008A2DDB">
        <w:rPr>
          <w:noProof/>
          <w:sz w:val="26"/>
          <w:szCs w:val="26"/>
          <w:lang w:val="en-GB"/>
        </w:rPr>
        <w:t xml:space="preserve">Tổ chức tín dụng … cam kết </w:t>
      </w:r>
      <w:r w:rsidR="002A003A" w:rsidRPr="008A2DDB">
        <w:rPr>
          <w:noProof/>
          <w:sz w:val="26"/>
          <w:szCs w:val="26"/>
          <w:lang w:val="en-GB"/>
        </w:rPr>
        <w:t>và chịu hoàn toàn trách nhiệm</w:t>
      </w:r>
      <w:r w:rsidR="008B7DFD" w:rsidRPr="008A2DDB">
        <w:rPr>
          <w:noProof/>
          <w:sz w:val="26"/>
          <w:szCs w:val="26"/>
          <w:lang w:val="en-GB"/>
        </w:rPr>
        <w:t xml:space="preserve"> về</w:t>
      </w:r>
      <w:r w:rsidR="002A003A" w:rsidRPr="008A2DDB">
        <w:rPr>
          <w:noProof/>
          <w:sz w:val="26"/>
          <w:szCs w:val="26"/>
          <w:lang w:val="en-GB"/>
        </w:rPr>
        <w:t xml:space="preserve"> </w:t>
      </w:r>
      <w:r w:rsidRPr="008A2DDB">
        <w:rPr>
          <w:noProof/>
          <w:sz w:val="26"/>
          <w:szCs w:val="26"/>
          <w:lang w:val="en-GB"/>
        </w:rPr>
        <w:t>các thông tin, số liệu tại Hồ sơ đề nghị gia hạn v</w:t>
      </w:r>
      <w:r w:rsidR="008A2DDB" w:rsidRPr="008A2DDB">
        <w:rPr>
          <w:noProof/>
          <w:sz w:val="26"/>
          <w:szCs w:val="26"/>
          <w:lang w:val="en-GB"/>
        </w:rPr>
        <w:t xml:space="preserve">ay tái cấp vốn là đúng sự thật </w:t>
      </w:r>
      <w:r w:rsidRPr="008A2DDB">
        <w:rPr>
          <w:noProof/>
          <w:sz w:val="26"/>
          <w:szCs w:val="26"/>
          <w:lang w:val="en-GB"/>
        </w:rPr>
        <w:t>và tuân thủ các quy định về tái cấp vốn trên cơ sở trái phiếu đặc biệt của VAMC./.</w:t>
      </w:r>
    </w:p>
    <w:p w:rsidR="008A2DDB" w:rsidRPr="00DF2E89" w:rsidRDefault="008A2DDB" w:rsidP="00455DB2">
      <w:pPr>
        <w:spacing w:before="80" w:after="120"/>
        <w:ind w:firstLine="709"/>
        <w:jc w:val="both"/>
        <w:rPr>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825"/>
      </w:tblGrid>
      <w:tr w:rsidR="006F6482" w:rsidRPr="00DF2E89" w:rsidTr="00601589">
        <w:tc>
          <w:tcPr>
            <w:tcW w:w="4158" w:type="dxa"/>
          </w:tcPr>
          <w:p w:rsidR="00161C70" w:rsidRPr="00DF2E89" w:rsidRDefault="00161C70" w:rsidP="00675965">
            <w:pPr>
              <w:jc w:val="both"/>
              <w:rPr>
                <w:rFonts w:eastAsiaTheme="minorHAnsi"/>
                <w:b/>
                <w:i/>
                <w:sz w:val="24"/>
                <w:szCs w:val="24"/>
                <w:lang w:val="en-GB"/>
              </w:rPr>
            </w:pPr>
            <w:r w:rsidRPr="00DF2E89">
              <w:rPr>
                <w:rFonts w:eastAsiaTheme="minorHAnsi"/>
                <w:b/>
                <w:i/>
                <w:sz w:val="24"/>
                <w:szCs w:val="24"/>
                <w:lang w:val="en-GB"/>
              </w:rPr>
              <w:t>Nơi nhận:</w:t>
            </w:r>
          </w:p>
          <w:p w:rsidR="00161C70" w:rsidRPr="00DF2E89" w:rsidRDefault="00161C70" w:rsidP="00675965">
            <w:pPr>
              <w:jc w:val="both"/>
              <w:rPr>
                <w:rFonts w:eastAsiaTheme="minorHAnsi"/>
                <w:sz w:val="22"/>
                <w:szCs w:val="22"/>
                <w:lang w:val="en-GB"/>
              </w:rPr>
            </w:pPr>
            <w:r w:rsidRPr="00DF2E89">
              <w:rPr>
                <w:rFonts w:eastAsiaTheme="minorHAnsi"/>
                <w:sz w:val="22"/>
                <w:szCs w:val="22"/>
                <w:lang w:val="en-GB"/>
              </w:rPr>
              <w:t>- Như trên;</w:t>
            </w:r>
          </w:p>
          <w:p w:rsidR="00161C70" w:rsidRPr="00DF2E89" w:rsidRDefault="00161C70" w:rsidP="00675965">
            <w:pPr>
              <w:jc w:val="both"/>
              <w:rPr>
                <w:rFonts w:eastAsiaTheme="minorHAnsi"/>
                <w:sz w:val="26"/>
                <w:szCs w:val="26"/>
                <w:lang w:val="en-GB"/>
              </w:rPr>
            </w:pPr>
            <w:r w:rsidRPr="00DF2E89">
              <w:rPr>
                <w:rFonts w:eastAsiaTheme="minorHAnsi"/>
                <w:sz w:val="22"/>
                <w:szCs w:val="22"/>
                <w:lang w:val="en-GB"/>
              </w:rPr>
              <w:t>- Lưu: ...</w:t>
            </w:r>
          </w:p>
        </w:tc>
        <w:tc>
          <w:tcPr>
            <w:tcW w:w="4825"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 xml:space="preserve">Người đại diện hợp pháp </w:t>
            </w:r>
          </w:p>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của tổ chức tín dụng</w:t>
            </w:r>
          </w:p>
          <w:p w:rsidR="00161C70" w:rsidRPr="00DF2E89" w:rsidRDefault="00161C70" w:rsidP="00675965">
            <w:pPr>
              <w:jc w:val="center"/>
              <w:rPr>
                <w:rFonts w:eastAsiaTheme="minorHAnsi"/>
                <w:i/>
                <w:sz w:val="26"/>
                <w:szCs w:val="26"/>
                <w:lang w:val="en-GB"/>
              </w:rPr>
            </w:pPr>
            <w:r w:rsidRPr="00DF2E89">
              <w:rPr>
                <w:rFonts w:eastAsiaTheme="minorHAnsi"/>
                <w:i/>
                <w:sz w:val="24"/>
                <w:szCs w:val="24"/>
                <w:lang w:val="en-GB"/>
              </w:rPr>
              <w:t>(Ký, ghi rõ chức danh, họ tên và đóng dấu)</w:t>
            </w:r>
          </w:p>
        </w:tc>
      </w:tr>
    </w:tbl>
    <w:p w:rsidR="00D349A6" w:rsidRPr="00DF2E89" w:rsidRDefault="00EA0D7A" w:rsidP="00EA0D7A">
      <w:pPr>
        <w:jc w:val="center"/>
        <w:rPr>
          <w:rFonts w:eastAsia="Calibri"/>
          <w:b/>
          <w:sz w:val="24"/>
          <w:szCs w:val="24"/>
          <w:lang w:val="en-GB"/>
        </w:rPr>
      </w:pPr>
      <w:r w:rsidRPr="00DF2E89">
        <w:rPr>
          <w:rFonts w:eastAsia="Calibri"/>
          <w:b/>
          <w:sz w:val="24"/>
          <w:szCs w:val="24"/>
          <w:lang w:val="en-GB"/>
        </w:rPr>
        <w:br w:type="page"/>
      </w:r>
      <w:r w:rsidR="00D349A6" w:rsidRPr="00DF2E89">
        <w:rPr>
          <w:rFonts w:eastAsia="Calibri"/>
          <w:b/>
          <w:sz w:val="24"/>
          <w:szCs w:val="24"/>
          <w:lang w:val="en-GB"/>
        </w:rPr>
        <w:lastRenderedPageBreak/>
        <w:t>Phụ lục số</w:t>
      </w:r>
      <w:r w:rsidR="00D874BA" w:rsidRPr="00DF2E89">
        <w:rPr>
          <w:rFonts w:eastAsia="Calibri"/>
          <w:b/>
          <w:sz w:val="24"/>
          <w:szCs w:val="24"/>
          <w:lang w:val="en-GB"/>
        </w:rPr>
        <w:t xml:space="preserve"> 04</w:t>
      </w:r>
    </w:p>
    <w:p w:rsidR="00D349A6" w:rsidRPr="00DF2E89" w:rsidRDefault="00D349A6" w:rsidP="00D349A6">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D349A6" w:rsidP="00D349A6">
      <w:pPr>
        <w:jc w:val="center"/>
        <w:rPr>
          <w:rFonts w:eastAsia="Calibri"/>
          <w:i/>
          <w:noProof/>
          <w:sz w:val="23"/>
          <w:szCs w:val="23"/>
          <w:lang w:val="en-GB"/>
        </w:rPr>
      </w:pPr>
      <w:r w:rsidRPr="00DF2E89">
        <w:rPr>
          <w:rFonts w:eastAsia="Calibri"/>
          <w:i/>
          <w:noProof/>
          <w:sz w:val="23"/>
          <w:szCs w:val="23"/>
          <w:lang w:val="en-GB"/>
        </w:rPr>
        <w:t xml:space="preserve">quy định về tái cấp vốn trên cơ sở trái phiếu đặc biệt của Công ty Quản lý tài sản </w:t>
      </w:r>
    </w:p>
    <w:p w:rsidR="00432AB4" w:rsidRPr="00DF2E89" w:rsidRDefault="00D349A6" w:rsidP="00D349A6">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432AB4" w:rsidRPr="00DF2E89" w:rsidRDefault="00432AB4" w:rsidP="00164B17">
      <w:pPr>
        <w:jc w:val="center"/>
        <w:rPr>
          <w:b/>
          <w:bCs/>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6376"/>
      </w:tblGrid>
      <w:tr w:rsidR="006F6482" w:rsidRPr="00DF2E89" w:rsidTr="00D55719">
        <w:tc>
          <w:tcPr>
            <w:tcW w:w="2988"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Tổ chức tín dụng</w:t>
            </w:r>
          </w:p>
          <w:p w:rsidR="00D55719" w:rsidRPr="00DF2E89" w:rsidRDefault="00D55719" w:rsidP="00601589">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588"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D55719" w:rsidRPr="00DF2E89" w:rsidRDefault="00D55719" w:rsidP="00626C15">
            <w:pPr>
              <w:jc w:val="center"/>
              <w:rPr>
                <w:rFonts w:eastAsiaTheme="minorHAnsi"/>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tc>
      </w:tr>
    </w:tbl>
    <w:p w:rsidR="00D55719" w:rsidRPr="00DF2E89" w:rsidRDefault="00D55719" w:rsidP="00164B17">
      <w:pPr>
        <w:jc w:val="center"/>
        <w:rPr>
          <w:b/>
          <w:bCs/>
          <w:sz w:val="26"/>
          <w:szCs w:val="26"/>
          <w:lang w:val="en-GB"/>
        </w:rPr>
      </w:pPr>
      <w:r w:rsidRPr="00DF2E89">
        <w:rPr>
          <w:b/>
          <w:bCs/>
          <w:noProof/>
          <w:sz w:val="26"/>
          <w:szCs w:val="26"/>
        </w:rPr>
        <mc:AlternateContent>
          <mc:Choice Requires="wps">
            <w:drawing>
              <wp:anchor distT="0" distB="0" distL="114300" distR="114300" simplePos="0" relativeHeight="251675136" behindDoc="0" locked="0" layoutInCell="1" allowOverlap="1" wp14:anchorId="149DC548" wp14:editId="03A62A36">
                <wp:simplePos x="0" y="0"/>
                <wp:positionH relativeFrom="column">
                  <wp:posOffset>2799715</wp:posOffset>
                </wp:positionH>
                <wp:positionV relativeFrom="paragraph">
                  <wp:posOffset>22860</wp:posOffset>
                </wp:positionV>
                <wp:extent cx="20256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202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220.45pt,1.8pt" to="379.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" strokecolor="black [3213]" strokeweight=".5pt"/>
            </w:pict>
          </mc:Fallback>
        </mc:AlternateContent>
      </w:r>
    </w:p>
    <w:p w:rsidR="00D6471A" w:rsidRPr="00DF2E89" w:rsidRDefault="00F819C5" w:rsidP="00164B17">
      <w:pPr>
        <w:jc w:val="center"/>
        <w:rPr>
          <w:b/>
          <w:bCs/>
          <w:sz w:val="26"/>
          <w:szCs w:val="26"/>
          <w:lang w:val="en-GB"/>
        </w:rPr>
      </w:pPr>
      <w:r w:rsidRPr="00DF2E89">
        <w:rPr>
          <w:b/>
          <w:bCs/>
          <w:sz w:val="26"/>
          <w:szCs w:val="26"/>
          <w:lang w:val="en-GB"/>
        </w:rPr>
        <w:t xml:space="preserve">BẢNG KÊ TRÁI PHIẾU ĐẶC BIỆT LÀM CƠ SỞ </w:t>
      </w:r>
      <w:r w:rsidR="00D6471A" w:rsidRPr="00DF2E89">
        <w:rPr>
          <w:b/>
          <w:bCs/>
          <w:sz w:val="26"/>
          <w:szCs w:val="26"/>
          <w:lang w:val="en-GB"/>
        </w:rPr>
        <w:t>VAY TÁI CẤP VỐN/</w:t>
      </w:r>
    </w:p>
    <w:p w:rsidR="00F819C5" w:rsidRPr="00DF2E89" w:rsidRDefault="00F819C5" w:rsidP="00164B17">
      <w:pPr>
        <w:jc w:val="center"/>
        <w:rPr>
          <w:b/>
          <w:bCs/>
          <w:sz w:val="26"/>
          <w:szCs w:val="26"/>
          <w:lang w:val="en-GB"/>
        </w:rPr>
      </w:pPr>
      <w:r w:rsidRPr="00DF2E89">
        <w:rPr>
          <w:b/>
          <w:bCs/>
          <w:sz w:val="26"/>
          <w:szCs w:val="26"/>
          <w:lang w:val="en-GB"/>
        </w:rPr>
        <w:t xml:space="preserve">GIA HẠN </w:t>
      </w:r>
      <w:r w:rsidR="007C1456" w:rsidRPr="00DF2E89">
        <w:rPr>
          <w:b/>
          <w:bCs/>
          <w:sz w:val="26"/>
          <w:szCs w:val="26"/>
          <w:lang w:val="en-GB"/>
        </w:rPr>
        <w:t xml:space="preserve">VAY </w:t>
      </w:r>
      <w:r w:rsidRPr="00DF2E89">
        <w:rPr>
          <w:b/>
          <w:bCs/>
          <w:sz w:val="26"/>
          <w:szCs w:val="26"/>
          <w:lang w:val="en-GB"/>
        </w:rPr>
        <w:t>TÁI CẤP VỐN TẠI NGÂN HÀNG NHÀ NƯỚC VIỆT NAM</w:t>
      </w:r>
    </w:p>
    <w:p w:rsidR="00F819C5" w:rsidRPr="00DF2E89" w:rsidRDefault="007C1456" w:rsidP="006D408D">
      <w:pPr>
        <w:jc w:val="center"/>
        <w:rPr>
          <w:b/>
          <w:bCs/>
          <w:sz w:val="26"/>
          <w:szCs w:val="26"/>
          <w:lang w:val="en-GB"/>
        </w:rPr>
      </w:pPr>
      <w:r w:rsidRPr="00DF2E89">
        <w:rPr>
          <w:bCs/>
          <w:i/>
          <w:sz w:val="24"/>
          <w:szCs w:val="24"/>
          <w:lang w:val="en-GB"/>
        </w:rPr>
        <w:t>N</w:t>
      </w:r>
      <w:r w:rsidR="009C0A29" w:rsidRPr="00DF2E89">
        <w:rPr>
          <w:bCs/>
          <w:i/>
          <w:sz w:val="24"/>
          <w:szCs w:val="24"/>
          <w:lang w:val="en-GB"/>
        </w:rPr>
        <w:t>gày … tháng … năm …</w:t>
      </w:r>
    </w:p>
    <w:p w:rsidR="00F819C5" w:rsidRPr="00DF2E89" w:rsidRDefault="00F819C5" w:rsidP="00164B17">
      <w:pPr>
        <w:tabs>
          <w:tab w:val="left" w:pos="3202"/>
        </w:tabs>
        <w:spacing w:after="60"/>
        <w:jc w:val="right"/>
        <w:rPr>
          <w:i/>
          <w:sz w:val="24"/>
          <w:szCs w:val="24"/>
          <w:lang w:val="en-GB"/>
        </w:rPr>
      </w:pPr>
      <w:r w:rsidRPr="00DF2E89">
        <w:rPr>
          <w:i/>
          <w:sz w:val="24"/>
          <w:szCs w:val="24"/>
          <w:lang w:val="en-GB"/>
        </w:rPr>
        <w:t>Đơn vị: đồng</w:t>
      </w: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966"/>
        <w:gridCol w:w="850"/>
        <w:gridCol w:w="850"/>
        <w:gridCol w:w="1134"/>
        <w:gridCol w:w="1558"/>
        <w:gridCol w:w="1135"/>
        <w:gridCol w:w="1982"/>
      </w:tblGrid>
      <w:tr w:rsidR="006F6482" w:rsidRPr="00DF2E89" w:rsidTr="006E2011">
        <w:trPr>
          <w:trHeight w:val="1387"/>
        </w:trPr>
        <w:tc>
          <w:tcPr>
            <w:tcW w:w="736" w:type="dxa"/>
            <w:shd w:val="clear" w:color="auto" w:fill="auto"/>
            <w:noWrap/>
            <w:vAlign w:val="center"/>
          </w:tcPr>
          <w:p w:rsidR="00F819C5" w:rsidRPr="00DF2E89" w:rsidRDefault="00F819C5" w:rsidP="00164B17">
            <w:pPr>
              <w:jc w:val="center"/>
              <w:rPr>
                <w:b/>
                <w:sz w:val="21"/>
                <w:szCs w:val="21"/>
                <w:lang w:val="en-GB" w:eastAsia="vi-VN"/>
              </w:rPr>
            </w:pPr>
            <w:r w:rsidRPr="00DF2E89">
              <w:rPr>
                <w:b/>
                <w:sz w:val="21"/>
                <w:szCs w:val="21"/>
                <w:lang w:val="en-GB" w:eastAsia="vi-VN"/>
              </w:rPr>
              <w:t>STT</w:t>
            </w:r>
          </w:p>
        </w:tc>
        <w:tc>
          <w:tcPr>
            <w:tcW w:w="966" w:type="dxa"/>
            <w:shd w:val="clear" w:color="auto" w:fill="auto"/>
            <w:noWrap/>
            <w:vAlign w:val="center"/>
          </w:tcPr>
          <w:p w:rsidR="001C5BEC" w:rsidRPr="00DF2E89" w:rsidRDefault="001C5BEC" w:rsidP="001C5BEC">
            <w:pPr>
              <w:jc w:val="center"/>
              <w:rPr>
                <w:b/>
                <w:sz w:val="21"/>
                <w:szCs w:val="21"/>
                <w:lang w:val="en-GB" w:eastAsia="vi-VN"/>
              </w:rPr>
            </w:pPr>
            <w:r w:rsidRPr="00DF2E89">
              <w:rPr>
                <w:b/>
                <w:sz w:val="21"/>
                <w:szCs w:val="21"/>
                <w:lang w:val="en-GB" w:eastAsia="vi-VN"/>
              </w:rPr>
              <w:t>Mã</w:t>
            </w:r>
          </w:p>
          <w:p w:rsidR="00F819C5" w:rsidRPr="00DF2E89" w:rsidRDefault="00F819C5" w:rsidP="001C5BEC">
            <w:pPr>
              <w:jc w:val="center"/>
              <w:rPr>
                <w:b/>
                <w:sz w:val="21"/>
                <w:szCs w:val="21"/>
                <w:lang w:val="en-GB" w:eastAsia="vi-VN"/>
              </w:rPr>
            </w:pPr>
            <w:r w:rsidRPr="00DF2E89">
              <w:rPr>
                <w:b/>
                <w:sz w:val="21"/>
                <w:szCs w:val="21"/>
                <w:lang w:val="en-GB" w:eastAsia="vi-VN"/>
              </w:rPr>
              <w:t>trái phiếu đặc biệt</w:t>
            </w:r>
          </w:p>
        </w:tc>
        <w:tc>
          <w:tcPr>
            <w:tcW w:w="850" w:type="dxa"/>
            <w:vAlign w:val="center"/>
          </w:tcPr>
          <w:p w:rsidR="00F819C5" w:rsidRPr="00DF2E89" w:rsidRDefault="00F819C5" w:rsidP="00164B17">
            <w:pPr>
              <w:jc w:val="center"/>
              <w:rPr>
                <w:b/>
                <w:sz w:val="21"/>
                <w:szCs w:val="21"/>
                <w:lang w:val="en-GB" w:eastAsia="vi-VN"/>
              </w:rPr>
            </w:pPr>
            <w:r w:rsidRPr="00DF2E89">
              <w:rPr>
                <w:b/>
                <w:sz w:val="21"/>
                <w:szCs w:val="21"/>
                <w:lang w:val="en-GB" w:eastAsia="vi-VN"/>
              </w:rPr>
              <w:t>Ngày phát hành</w:t>
            </w:r>
          </w:p>
        </w:tc>
        <w:tc>
          <w:tcPr>
            <w:tcW w:w="850" w:type="dxa"/>
            <w:vAlign w:val="center"/>
          </w:tcPr>
          <w:p w:rsidR="00F819C5" w:rsidRPr="00DF2E89" w:rsidRDefault="00F819C5" w:rsidP="00164B17">
            <w:pPr>
              <w:jc w:val="center"/>
              <w:rPr>
                <w:b/>
                <w:sz w:val="21"/>
                <w:szCs w:val="21"/>
                <w:lang w:val="en-GB" w:eastAsia="vi-VN"/>
              </w:rPr>
            </w:pPr>
            <w:r w:rsidRPr="00DF2E89">
              <w:rPr>
                <w:b/>
                <w:sz w:val="21"/>
                <w:szCs w:val="21"/>
                <w:lang w:val="en-GB" w:eastAsia="vi-VN"/>
              </w:rPr>
              <w:t>Ngày đến hạn</w:t>
            </w:r>
          </w:p>
        </w:tc>
        <w:tc>
          <w:tcPr>
            <w:tcW w:w="1134" w:type="dxa"/>
            <w:shd w:val="clear" w:color="auto" w:fill="auto"/>
            <w:noWrap/>
            <w:vAlign w:val="center"/>
          </w:tcPr>
          <w:p w:rsidR="00F819C5" w:rsidRPr="00DF2E89" w:rsidRDefault="00F819C5" w:rsidP="00164B17">
            <w:pPr>
              <w:jc w:val="center"/>
              <w:rPr>
                <w:b/>
                <w:sz w:val="21"/>
                <w:szCs w:val="21"/>
                <w:lang w:val="en-GB" w:eastAsia="vi-VN"/>
              </w:rPr>
            </w:pPr>
            <w:r w:rsidRPr="00DF2E89">
              <w:rPr>
                <w:b/>
                <w:sz w:val="21"/>
                <w:szCs w:val="21"/>
                <w:lang w:val="en-GB" w:eastAsia="vi-VN"/>
              </w:rPr>
              <w:t>Mệnh giá trái phiếu đặc biệt</w:t>
            </w:r>
          </w:p>
        </w:tc>
        <w:tc>
          <w:tcPr>
            <w:tcW w:w="1558" w:type="dxa"/>
            <w:vAlign w:val="center"/>
          </w:tcPr>
          <w:p w:rsidR="00F819C5" w:rsidRPr="00DF2E89" w:rsidRDefault="00F819C5" w:rsidP="008B2F91">
            <w:pPr>
              <w:jc w:val="center"/>
              <w:rPr>
                <w:b/>
                <w:sz w:val="21"/>
                <w:szCs w:val="21"/>
                <w:lang w:val="en-GB" w:eastAsia="vi-VN"/>
              </w:rPr>
            </w:pPr>
            <w:r w:rsidRPr="00DF2E89">
              <w:rPr>
                <w:b/>
                <w:sz w:val="21"/>
                <w:szCs w:val="21"/>
                <w:lang w:val="en-GB" w:eastAsia="vi-VN"/>
              </w:rPr>
              <w:t xml:space="preserve">Dự phòng rủi ro đã trích </w:t>
            </w:r>
            <w:r w:rsidR="008B2F91" w:rsidRPr="00DF2E89">
              <w:rPr>
                <w:b/>
                <w:sz w:val="21"/>
                <w:szCs w:val="21"/>
                <w:lang w:val="en-GB" w:eastAsia="vi-VN"/>
              </w:rPr>
              <w:t>lập đối với trái phiếu đặc biệt</w:t>
            </w:r>
          </w:p>
        </w:tc>
        <w:tc>
          <w:tcPr>
            <w:tcW w:w="1135" w:type="dxa"/>
            <w:vAlign w:val="center"/>
          </w:tcPr>
          <w:p w:rsidR="00F819C5" w:rsidRPr="00DF2E89" w:rsidRDefault="00FB4DE1" w:rsidP="008333FB">
            <w:pPr>
              <w:jc w:val="center"/>
              <w:rPr>
                <w:b/>
                <w:sz w:val="21"/>
                <w:szCs w:val="21"/>
                <w:lang w:val="en-GB" w:eastAsia="vi-VN"/>
              </w:rPr>
            </w:pPr>
            <w:r w:rsidRPr="00DF2E89">
              <w:rPr>
                <w:b/>
                <w:sz w:val="21"/>
                <w:szCs w:val="21"/>
                <w:lang w:val="en-GB" w:eastAsia="vi-VN"/>
              </w:rPr>
              <w:t>Số t</w:t>
            </w:r>
            <w:r w:rsidR="00D37B2B" w:rsidRPr="00DF2E89">
              <w:rPr>
                <w:b/>
                <w:sz w:val="21"/>
                <w:szCs w:val="21"/>
                <w:lang w:val="en-GB" w:eastAsia="vi-VN"/>
              </w:rPr>
              <w:t>hu hồi nợ xấu</w:t>
            </w:r>
            <w:r w:rsidR="00B55FF0" w:rsidRPr="00DF2E89">
              <w:rPr>
                <w:b/>
                <w:sz w:val="21"/>
                <w:szCs w:val="21"/>
                <w:lang w:val="en-GB" w:eastAsia="vi-VN"/>
              </w:rPr>
              <w:t xml:space="preserve"> </w:t>
            </w:r>
          </w:p>
        </w:tc>
        <w:tc>
          <w:tcPr>
            <w:tcW w:w="1982" w:type="dxa"/>
            <w:vAlign w:val="center"/>
          </w:tcPr>
          <w:p w:rsidR="00F819C5" w:rsidRPr="00DF2E89" w:rsidRDefault="00F819C5" w:rsidP="008333FB">
            <w:pPr>
              <w:jc w:val="center"/>
              <w:rPr>
                <w:b/>
                <w:sz w:val="21"/>
                <w:szCs w:val="21"/>
                <w:lang w:val="en-GB" w:eastAsia="vi-VN"/>
              </w:rPr>
            </w:pPr>
            <w:r w:rsidRPr="00DF2E89">
              <w:rPr>
                <w:b/>
                <w:sz w:val="21"/>
                <w:szCs w:val="21"/>
                <w:lang w:val="en-GB" w:eastAsia="vi-VN"/>
              </w:rPr>
              <w:t xml:space="preserve">Mệnh giá trái phiếu đặc biệt sau khi trừ dự phòng rủi ro và </w:t>
            </w:r>
            <w:r w:rsidR="00FB4DE1" w:rsidRPr="00DF2E89">
              <w:rPr>
                <w:b/>
                <w:sz w:val="21"/>
                <w:szCs w:val="21"/>
                <w:lang w:val="en-GB" w:eastAsia="vi-VN"/>
              </w:rPr>
              <w:t xml:space="preserve">số </w:t>
            </w:r>
            <w:r w:rsidRPr="00DF2E89">
              <w:rPr>
                <w:b/>
                <w:sz w:val="21"/>
                <w:szCs w:val="21"/>
                <w:lang w:val="en-GB" w:eastAsia="vi-VN"/>
              </w:rPr>
              <w:t xml:space="preserve">thu hồi nợ xấu </w:t>
            </w:r>
            <w:r w:rsidR="00FB4DE1" w:rsidRPr="00DF2E89">
              <w:rPr>
                <w:b/>
                <w:sz w:val="21"/>
                <w:szCs w:val="21"/>
                <w:u w:val="single"/>
                <w:lang w:val="en-GB" w:eastAsia="vi-VN"/>
              </w:rPr>
              <w:t xml:space="preserve"> </w:t>
            </w:r>
          </w:p>
        </w:tc>
      </w:tr>
      <w:tr w:rsidR="006F6482" w:rsidRPr="00DF2E89" w:rsidTr="007C1456">
        <w:trPr>
          <w:trHeight w:val="510"/>
        </w:trPr>
        <w:tc>
          <w:tcPr>
            <w:tcW w:w="736"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(1)</w:t>
            </w:r>
          </w:p>
        </w:tc>
        <w:tc>
          <w:tcPr>
            <w:tcW w:w="966"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(2)</w:t>
            </w:r>
          </w:p>
        </w:tc>
        <w:tc>
          <w:tcPr>
            <w:tcW w:w="850"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(3)</w:t>
            </w:r>
          </w:p>
        </w:tc>
        <w:tc>
          <w:tcPr>
            <w:tcW w:w="850"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(4)</w:t>
            </w:r>
          </w:p>
        </w:tc>
        <w:tc>
          <w:tcPr>
            <w:tcW w:w="1134"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(5)</w:t>
            </w:r>
          </w:p>
        </w:tc>
        <w:tc>
          <w:tcPr>
            <w:tcW w:w="1558"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(6)</w:t>
            </w:r>
          </w:p>
        </w:tc>
        <w:tc>
          <w:tcPr>
            <w:tcW w:w="1135"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(7)</w:t>
            </w:r>
          </w:p>
        </w:tc>
        <w:tc>
          <w:tcPr>
            <w:tcW w:w="1982"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(8) = (5) – (6) – (7)</w:t>
            </w:r>
          </w:p>
        </w:tc>
      </w:tr>
      <w:tr w:rsidR="006F6482" w:rsidRPr="00DF2E89" w:rsidTr="006E2011">
        <w:trPr>
          <w:trHeight w:val="450"/>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1</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vAlign w:val="center"/>
          </w:tcPr>
          <w:p w:rsidR="00F819C5" w:rsidRPr="00DF2E89" w:rsidRDefault="00F819C5" w:rsidP="00164B17">
            <w:pPr>
              <w:jc w:val="center"/>
              <w:rPr>
                <w:sz w:val="24"/>
                <w:szCs w:val="24"/>
                <w:lang w:val="en-GB" w:eastAsia="vi-VN"/>
              </w:rPr>
            </w:pPr>
          </w:p>
        </w:tc>
        <w:tc>
          <w:tcPr>
            <w:tcW w:w="850" w:type="dxa"/>
            <w:vAlign w:val="center"/>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vAlign w:val="center"/>
          </w:tcPr>
          <w:p w:rsidR="00F819C5" w:rsidRPr="00DF2E89" w:rsidRDefault="00F819C5" w:rsidP="00164B17">
            <w:pPr>
              <w:jc w:val="center"/>
              <w:rPr>
                <w:sz w:val="24"/>
                <w:szCs w:val="24"/>
                <w:lang w:val="en-GB" w:eastAsia="vi-VN"/>
              </w:rPr>
            </w:pPr>
          </w:p>
        </w:tc>
        <w:tc>
          <w:tcPr>
            <w:tcW w:w="1135" w:type="dxa"/>
            <w:vAlign w:val="center"/>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14"/>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2</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tcPr>
          <w:p w:rsidR="00F819C5" w:rsidRPr="00DF2E89" w:rsidRDefault="00F819C5" w:rsidP="00164B17">
            <w:pPr>
              <w:jc w:val="center"/>
              <w:rPr>
                <w:sz w:val="24"/>
                <w:szCs w:val="24"/>
                <w:lang w:val="en-GB" w:eastAsia="vi-VN"/>
              </w:rPr>
            </w:pPr>
          </w:p>
        </w:tc>
        <w:tc>
          <w:tcPr>
            <w:tcW w:w="1135" w:type="dxa"/>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21"/>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tcPr>
          <w:p w:rsidR="00F819C5" w:rsidRPr="00DF2E89" w:rsidRDefault="00F819C5" w:rsidP="00164B17">
            <w:pPr>
              <w:jc w:val="center"/>
              <w:rPr>
                <w:sz w:val="24"/>
                <w:szCs w:val="24"/>
                <w:lang w:val="en-GB" w:eastAsia="vi-VN"/>
              </w:rPr>
            </w:pPr>
          </w:p>
        </w:tc>
        <w:tc>
          <w:tcPr>
            <w:tcW w:w="1135" w:type="dxa"/>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58"/>
        </w:trPr>
        <w:tc>
          <w:tcPr>
            <w:tcW w:w="1702" w:type="dxa"/>
            <w:gridSpan w:val="2"/>
            <w:shd w:val="clear" w:color="auto" w:fill="auto"/>
            <w:noWrap/>
            <w:vAlign w:val="center"/>
          </w:tcPr>
          <w:p w:rsidR="007C1456" w:rsidRPr="00DF2E89" w:rsidRDefault="007C1456" w:rsidP="00164B17">
            <w:pPr>
              <w:jc w:val="center"/>
              <w:rPr>
                <w:sz w:val="22"/>
                <w:szCs w:val="22"/>
                <w:lang w:val="en-GB" w:eastAsia="vi-VN"/>
              </w:rPr>
            </w:pPr>
            <w:r w:rsidRPr="00DF2E89">
              <w:rPr>
                <w:b/>
                <w:sz w:val="22"/>
                <w:szCs w:val="22"/>
                <w:lang w:val="en-GB" w:eastAsia="vi-VN"/>
              </w:rPr>
              <w:t>Tổng</w:t>
            </w:r>
          </w:p>
        </w:tc>
        <w:tc>
          <w:tcPr>
            <w:tcW w:w="850" w:type="dxa"/>
            <w:vAlign w:val="center"/>
          </w:tcPr>
          <w:p w:rsidR="007C1456" w:rsidRPr="00DF2E89" w:rsidRDefault="007C1456" w:rsidP="00164B17">
            <w:pPr>
              <w:jc w:val="center"/>
              <w:rPr>
                <w:sz w:val="22"/>
                <w:szCs w:val="22"/>
                <w:lang w:val="en-GB" w:eastAsia="vi-VN"/>
              </w:rPr>
            </w:pPr>
          </w:p>
        </w:tc>
        <w:tc>
          <w:tcPr>
            <w:tcW w:w="850" w:type="dxa"/>
            <w:vAlign w:val="center"/>
          </w:tcPr>
          <w:p w:rsidR="007C1456" w:rsidRPr="00DF2E89" w:rsidRDefault="007C1456" w:rsidP="00164B17">
            <w:pPr>
              <w:jc w:val="center"/>
              <w:rPr>
                <w:sz w:val="22"/>
                <w:szCs w:val="22"/>
                <w:lang w:val="en-GB" w:eastAsia="vi-VN"/>
              </w:rPr>
            </w:pPr>
          </w:p>
        </w:tc>
        <w:tc>
          <w:tcPr>
            <w:tcW w:w="1134" w:type="dxa"/>
            <w:shd w:val="clear" w:color="auto" w:fill="auto"/>
            <w:noWrap/>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558"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135"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982"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r>
    </w:tbl>
    <w:p w:rsidR="002D37E6" w:rsidRPr="00DF2E89" w:rsidRDefault="0014328F" w:rsidP="002D37E6">
      <w:pPr>
        <w:spacing w:before="120"/>
        <w:ind w:firstLine="720"/>
        <w:jc w:val="both"/>
        <w:rPr>
          <w:i/>
          <w:sz w:val="24"/>
          <w:szCs w:val="24"/>
          <w:lang w:val="en-GB"/>
        </w:rPr>
      </w:pPr>
      <w:r w:rsidRPr="00DF2E89">
        <w:rPr>
          <w:i/>
          <w:sz w:val="24"/>
          <w:szCs w:val="24"/>
          <w:lang w:val="en-GB"/>
        </w:rPr>
        <w:t xml:space="preserve">Tổ chức tín dụng cam kết </w:t>
      </w:r>
      <w:r w:rsidR="00026F24" w:rsidRPr="00DF2E89">
        <w:rPr>
          <w:i/>
          <w:sz w:val="24"/>
          <w:szCs w:val="24"/>
          <w:lang w:val="en-GB"/>
        </w:rPr>
        <w:t xml:space="preserve">và chịu </w:t>
      </w:r>
      <w:r w:rsidR="00BF3A9E" w:rsidRPr="00DF2E89">
        <w:rPr>
          <w:i/>
          <w:sz w:val="24"/>
          <w:szCs w:val="24"/>
          <w:lang w:val="en-GB"/>
        </w:rPr>
        <w:t xml:space="preserve">hoàn toàn </w:t>
      </w:r>
      <w:r w:rsidR="00026F24" w:rsidRPr="00DF2E89">
        <w:rPr>
          <w:i/>
          <w:sz w:val="24"/>
          <w:szCs w:val="24"/>
          <w:lang w:val="en-GB"/>
        </w:rPr>
        <w:t xml:space="preserve">trách nhiệm về </w:t>
      </w:r>
      <w:r w:rsidRPr="00DF2E89">
        <w:rPr>
          <w:i/>
          <w:sz w:val="24"/>
          <w:szCs w:val="24"/>
          <w:lang w:val="en-GB"/>
        </w:rPr>
        <w:t xml:space="preserve">các thông tin, số liệu tại </w:t>
      </w:r>
      <w:r w:rsidR="00B61405" w:rsidRPr="00DF2E89">
        <w:rPr>
          <w:i/>
          <w:sz w:val="24"/>
          <w:szCs w:val="24"/>
          <w:lang w:val="en-GB"/>
        </w:rPr>
        <w:t>Bảng kê này là chính xác</w:t>
      </w:r>
      <w:r w:rsidR="00BF3A9E" w:rsidRPr="00DF2E89">
        <w:rPr>
          <w:i/>
          <w:sz w:val="24"/>
          <w:szCs w:val="24"/>
          <w:lang w:val="en-GB"/>
        </w:rPr>
        <w:t>,</w:t>
      </w:r>
      <w:r w:rsidR="00B61405" w:rsidRPr="00DF2E89">
        <w:rPr>
          <w:i/>
          <w:sz w:val="24"/>
          <w:szCs w:val="24"/>
          <w:lang w:val="en-GB"/>
        </w:rPr>
        <w:t xml:space="preserve"> </w:t>
      </w:r>
      <w:r w:rsidR="002D37E6" w:rsidRPr="00DF2E89">
        <w:rPr>
          <w:i/>
          <w:sz w:val="24"/>
          <w:szCs w:val="24"/>
          <w:lang w:val="en-GB"/>
        </w:rPr>
        <w:t xml:space="preserve">trái phiếu đặc biệt tại Bảng kê đáp ứng đầy đủ tiêu chuẩn quy định tại Điều </w:t>
      </w:r>
      <w:r w:rsidR="00EE0A3D" w:rsidRPr="00DF2E89">
        <w:rPr>
          <w:i/>
          <w:sz w:val="24"/>
          <w:szCs w:val="24"/>
        </w:rPr>
        <w:t>4</w:t>
      </w:r>
      <w:r w:rsidR="002D37E6" w:rsidRPr="00DF2E89">
        <w:rPr>
          <w:i/>
          <w:sz w:val="24"/>
          <w:szCs w:val="24"/>
          <w:lang w:val="en-GB"/>
        </w:rPr>
        <w:t xml:space="preserve"> Thông tư số      /</w:t>
      </w:r>
      <w:r w:rsidR="00B57A1F">
        <w:rPr>
          <w:i/>
          <w:sz w:val="24"/>
          <w:szCs w:val="24"/>
          <w:lang w:val="en-GB"/>
        </w:rPr>
        <w:t>2022</w:t>
      </w:r>
      <w:r w:rsidR="002D37E6" w:rsidRPr="00DF2E89">
        <w:rPr>
          <w:i/>
          <w:sz w:val="24"/>
          <w:szCs w:val="24"/>
          <w:lang w:val="en-GB"/>
        </w:rPr>
        <w:t>/TT-NHNN quy định về tái cấp vốn trên cơ sở trái phiếu đặc biệt của Công ty Quản lý tài sản của các tổ chức tín dụng Việt Nam.</w:t>
      </w:r>
    </w:p>
    <w:p w:rsidR="00F819C5" w:rsidRPr="00DF2E89" w:rsidRDefault="00F819C5" w:rsidP="006E2011">
      <w:pPr>
        <w:jc w:val="right"/>
        <w:rPr>
          <w:i/>
          <w:sz w:val="24"/>
          <w:szCs w:val="24"/>
          <w:lang w:val="en-GB"/>
        </w:rPr>
      </w:pPr>
      <w:r w:rsidRPr="00DF2E89">
        <w:rPr>
          <w:i/>
          <w:sz w:val="24"/>
          <w:szCs w:val="24"/>
          <w:lang w:val="en-GB"/>
        </w:rPr>
        <w:t xml:space="preserve">…, </w:t>
      </w:r>
      <w:proofErr w:type="gramStart"/>
      <w:r w:rsidRPr="00DF2E89">
        <w:rPr>
          <w:i/>
          <w:sz w:val="24"/>
          <w:szCs w:val="24"/>
          <w:lang w:val="en-GB"/>
        </w:rPr>
        <w:t>ngày  …</w:t>
      </w:r>
      <w:proofErr w:type="gramEnd"/>
      <w:r w:rsidRPr="00DF2E89">
        <w:rPr>
          <w:i/>
          <w:sz w:val="24"/>
          <w:szCs w:val="24"/>
          <w:lang w:val="en-GB"/>
        </w:rPr>
        <w:t xml:space="preserve">   tháng   …  năm …  </w:t>
      </w:r>
    </w:p>
    <w:p w:rsidR="00F819C5" w:rsidRPr="00DF2E89" w:rsidRDefault="00F819C5" w:rsidP="00164B17">
      <w:pPr>
        <w:jc w:val="both"/>
        <w:rPr>
          <w:sz w:val="24"/>
          <w:szCs w:val="24"/>
          <w:lang w:val="en-GB"/>
        </w:rPr>
      </w:pPr>
    </w:p>
    <w:tbl>
      <w:tblPr>
        <w:tblW w:w="9356" w:type="dxa"/>
        <w:tblInd w:w="-34" w:type="dxa"/>
        <w:tblLook w:val="04A0" w:firstRow="1" w:lastRow="0" w:firstColumn="1" w:lastColumn="0" w:noHBand="0" w:noVBand="1"/>
      </w:tblPr>
      <w:tblGrid>
        <w:gridCol w:w="2269"/>
        <w:gridCol w:w="2410"/>
        <w:gridCol w:w="4677"/>
      </w:tblGrid>
      <w:tr w:rsidR="006F6482" w:rsidRPr="00DF2E89" w:rsidTr="007C1456">
        <w:trPr>
          <w:trHeight w:val="930"/>
        </w:trPr>
        <w:tc>
          <w:tcPr>
            <w:tcW w:w="2269" w:type="dxa"/>
          </w:tcPr>
          <w:p w:rsidR="004D7083" w:rsidRPr="00DF2E89" w:rsidRDefault="004D7083" w:rsidP="00164B17">
            <w:pPr>
              <w:jc w:val="center"/>
              <w:rPr>
                <w:b/>
                <w:sz w:val="24"/>
                <w:szCs w:val="24"/>
                <w:lang w:val="en-GB"/>
              </w:rPr>
            </w:pPr>
            <w:r w:rsidRPr="00DF2E89">
              <w:rPr>
                <w:b/>
                <w:sz w:val="24"/>
                <w:szCs w:val="24"/>
                <w:lang w:val="en-GB"/>
              </w:rPr>
              <w:t>Lập biểu</w:t>
            </w:r>
          </w:p>
          <w:p w:rsidR="00311EAD" w:rsidRPr="00DF2E89" w:rsidRDefault="00311EAD" w:rsidP="00164B17">
            <w:pPr>
              <w:jc w:val="center"/>
              <w:rPr>
                <w:b/>
                <w:sz w:val="24"/>
                <w:szCs w:val="24"/>
                <w:lang w:val="en-GB"/>
              </w:rPr>
            </w:pPr>
            <w:r w:rsidRPr="00DF2E89">
              <w:rPr>
                <w:rFonts w:eastAsiaTheme="minorHAnsi"/>
                <w:i/>
                <w:sz w:val="24"/>
                <w:szCs w:val="24"/>
                <w:lang w:val="en-GB"/>
              </w:rPr>
              <w:t>(Ký, ghi rõ họ tên)</w:t>
            </w:r>
          </w:p>
        </w:tc>
        <w:tc>
          <w:tcPr>
            <w:tcW w:w="2410" w:type="dxa"/>
          </w:tcPr>
          <w:p w:rsidR="004D7083" w:rsidRPr="00DF2E89" w:rsidRDefault="004D7083" w:rsidP="007C1456">
            <w:pPr>
              <w:jc w:val="center"/>
              <w:rPr>
                <w:b/>
                <w:sz w:val="24"/>
                <w:szCs w:val="24"/>
                <w:lang w:val="en-GB"/>
              </w:rPr>
            </w:pPr>
            <w:r w:rsidRPr="00DF2E89">
              <w:rPr>
                <w:b/>
                <w:sz w:val="24"/>
                <w:szCs w:val="24"/>
                <w:lang w:val="en-GB"/>
              </w:rPr>
              <w:t>Kiểm soát</w:t>
            </w:r>
          </w:p>
          <w:p w:rsidR="00311EAD" w:rsidRPr="00DF2E89" w:rsidRDefault="00311EAD" w:rsidP="00311EAD">
            <w:pPr>
              <w:jc w:val="center"/>
              <w:rPr>
                <w:sz w:val="24"/>
                <w:szCs w:val="24"/>
                <w:lang w:val="en-GB"/>
              </w:rPr>
            </w:pPr>
            <w:r w:rsidRPr="00DF2E89">
              <w:rPr>
                <w:rFonts w:eastAsiaTheme="minorHAnsi"/>
                <w:i/>
                <w:sz w:val="24"/>
                <w:szCs w:val="24"/>
                <w:lang w:val="en-GB"/>
              </w:rPr>
              <w:t>(Ký, ghi rõ họ tên)</w:t>
            </w:r>
          </w:p>
        </w:tc>
        <w:tc>
          <w:tcPr>
            <w:tcW w:w="4677" w:type="dxa"/>
          </w:tcPr>
          <w:p w:rsidR="004D7083" w:rsidRPr="00DF2E89" w:rsidRDefault="004D7083" w:rsidP="00164B17">
            <w:pPr>
              <w:jc w:val="center"/>
              <w:rPr>
                <w:b/>
                <w:sz w:val="24"/>
                <w:szCs w:val="24"/>
                <w:lang w:val="en-GB"/>
              </w:rPr>
            </w:pPr>
            <w:r w:rsidRPr="00DF2E89">
              <w:rPr>
                <w:b/>
                <w:sz w:val="24"/>
                <w:szCs w:val="24"/>
                <w:lang w:val="en-GB"/>
              </w:rPr>
              <w:t>Người đại diện hợp pháp của</w:t>
            </w:r>
          </w:p>
          <w:p w:rsidR="004D7083" w:rsidRPr="00DF2E89" w:rsidRDefault="004D7083" w:rsidP="00164B17">
            <w:pPr>
              <w:jc w:val="center"/>
              <w:rPr>
                <w:b/>
                <w:sz w:val="24"/>
                <w:szCs w:val="24"/>
                <w:lang w:val="en-GB"/>
              </w:rPr>
            </w:pPr>
            <w:r w:rsidRPr="00DF2E89">
              <w:rPr>
                <w:b/>
                <w:sz w:val="24"/>
                <w:szCs w:val="24"/>
                <w:lang w:val="en-GB"/>
              </w:rPr>
              <w:t>tổ chức tín dụng</w:t>
            </w:r>
          </w:p>
          <w:p w:rsidR="004D7083" w:rsidRPr="00DF2E89" w:rsidRDefault="007C1456" w:rsidP="00164B17">
            <w:pPr>
              <w:jc w:val="center"/>
              <w:rPr>
                <w:i/>
                <w:sz w:val="24"/>
                <w:szCs w:val="24"/>
                <w:lang w:val="en-GB"/>
              </w:rPr>
            </w:pPr>
            <w:r w:rsidRPr="00DF2E89">
              <w:rPr>
                <w:rFonts w:eastAsiaTheme="minorHAnsi"/>
                <w:i/>
                <w:sz w:val="24"/>
                <w:szCs w:val="24"/>
                <w:lang w:val="en-GB"/>
              </w:rPr>
              <w:t>(Ký, ghi rõ chức danh, họ tên và đóng dấu)</w:t>
            </w:r>
          </w:p>
        </w:tc>
      </w:tr>
    </w:tbl>
    <w:p w:rsidR="00F819C5" w:rsidRPr="00DF2E89" w:rsidRDefault="00F819C5" w:rsidP="00164B17">
      <w:pPr>
        <w:tabs>
          <w:tab w:val="left" w:pos="1241"/>
        </w:tabs>
        <w:rPr>
          <w:sz w:val="20"/>
          <w:lang w:val="en-GB"/>
        </w:rPr>
      </w:pPr>
      <w:r w:rsidRPr="00DF2E89">
        <w:rPr>
          <w:sz w:val="20"/>
          <w:lang w:val="en-GB"/>
        </w:rPr>
        <w:tab/>
      </w:r>
    </w:p>
    <w:p w:rsidR="00DD5668" w:rsidRPr="00DF2E89" w:rsidRDefault="00E14628" w:rsidP="00E14628">
      <w:pPr>
        <w:jc w:val="both"/>
        <w:rPr>
          <w:b/>
          <w:i/>
          <w:sz w:val="24"/>
          <w:szCs w:val="24"/>
          <w:lang w:val="en-GB"/>
        </w:rPr>
      </w:pPr>
      <w:r w:rsidRPr="00DF2E89">
        <w:rPr>
          <w:b/>
          <w:i/>
          <w:lang w:val="en-GB"/>
        </w:rPr>
        <w:tab/>
      </w:r>
      <w:r w:rsidR="00DD5668" w:rsidRPr="00DF2E89">
        <w:rPr>
          <w:b/>
          <w:i/>
          <w:sz w:val="24"/>
          <w:szCs w:val="24"/>
          <w:lang w:val="en-GB"/>
        </w:rPr>
        <w:t xml:space="preserve">Hướng dẫn </w:t>
      </w:r>
      <w:r w:rsidR="00B91A7D" w:rsidRPr="00DF2E89">
        <w:rPr>
          <w:b/>
          <w:i/>
          <w:sz w:val="24"/>
          <w:szCs w:val="24"/>
          <w:lang w:val="en-GB"/>
        </w:rPr>
        <w:t>lập</w:t>
      </w:r>
      <w:r w:rsidR="00536DCB" w:rsidRPr="00DF2E89">
        <w:rPr>
          <w:b/>
          <w:i/>
          <w:sz w:val="24"/>
          <w:szCs w:val="24"/>
          <w:lang w:val="en-GB"/>
        </w:rPr>
        <w:t xml:space="preserve"> Bảng kê</w:t>
      </w:r>
      <w:r w:rsidR="00DD5668" w:rsidRPr="00DF2E89">
        <w:rPr>
          <w:b/>
          <w:i/>
          <w:sz w:val="24"/>
          <w:szCs w:val="24"/>
          <w:lang w:val="en-GB"/>
        </w:rPr>
        <w:t xml:space="preserve">: </w:t>
      </w:r>
    </w:p>
    <w:p w:rsidR="004D2723" w:rsidRPr="00DF2E89" w:rsidRDefault="00DD5668" w:rsidP="00DD5668">
      <w:pPr>
        <w:spacing w:before="120"/>
        <w:jc w:val="both"/>
        <w:rPr>
          <w:sz w:val="24"/>
          <w:szCs w:val="24"/>
          <w:lang w:val="en-GB"/>
        </w:rPr>
      </w:pPr>
      <w:r w:rsidRPr="00DF2E89">
        <w:rPr>
          <w:sz w:val="24"/>
          <w:szCs w:val="24"/>
          <w:lang w:val="en-GB"/>
        </w:rPr>
        <w:tab/>
      </w:r>
      <w:r w:rsidR="0078215B" w:rsidRPr="00DF2E89">
        <w:rPr>
          <w:sz w:val="24"/>
          <w:szCs w:val="24"/>
          <w:lang w:val="en-GB"/>
        </w:rPr>
        <w:t xml:space="preserve">- </w:t>
      </w:r>
      <w:r w:rsidRPr="00DF2E89">
        <w:rPr>
          <w:sz w:val="24"/>
          <w:szCs w:val="24"/>
          <w:lang w:val="en-GB"/>
        </w:rPr>
        <w:t xml:space="preserve">Các số liệu, thông tin </w:t>
      </w:r>
      <w:r w:rsidR="00B91A7D" w:rsidRPr="00DF2E89">
        <w:rPr>
          <w:sz w:val="24"/>
          <w:szCs w:val="24"/>
          <w:lang w:val="en-GB"/>
        </w:rPr>
        <w:t xml:space="preserve">về trái phiếu đặc biệt </w:t>
      </w:r>
      <w:r w:rsidRPr="00DF2E89">
        <w:rPr>
          <w:sz w:val="24"/>
          <w:szCs w:val="24"/>
          <w:lang w:val="en-GB"/>
        </w:rPr>
        <w:t xml:space="preserve">tính đến thời điểm gần nhất khi tổ chức tín dụng gửi </w:t>
      </w:r>
      <w:r w:rsidR="00B91A7D" w:rsidRPr="00DF2E89">
        <w:rPr>
          <w:sz w:val="24"/>
          <w:szCs w:val="24"/>
          <w:lang w:val="en-GB"/>
        </w:rPr>
        <w:t xml:space="preserve">Hồ sơ đề nghị </w:t>
      </w:r>
      <w:r w:rsidR="007C1456" w:rsidRPr="00DF2E89">
        <w:rPr>
          <w:sz w:val="24"/>
          <w:szCs w:val="24"/>
          <w:lang w:val="en-GB"/>
        </w:rPr>
        <w:t xml:space="preserve">vay </w:t>
      </w:r>
      <w:r w:rsidR="00B91A7D" w:rsidRPr="00DF2E89">
        <w:rPr>
          <w:sz w:val="24"/>
          <w:szCs w:val="24"/>
          <w:lang w:val="en-GB"/>
        </w:rPr>
        <w:t>tái cấp vốn</w:t>
      </w:r>
      <w:r w:rsidR="0072566A" w:rsidRPr="00DF2E89">
        <w:rPr>
          <w:sz w:val="24"/>
          <w:szCs w:val="24"/>
          <w:lang w:val="en-GB"/>
        </w:rPr>
        <w:t>,</w:t>
      </w:r>
      <w:r w:rsidR="00EE1226" w:rsidRPr="00DF2E89">
        <w:rPr>
          <w:sz w:val="24"/>
          <w:szCs w:val="24"/>
          <w:lang w:val="en-GB"/>
        </w:rPr>
        <w:t xml:space="preserve"> gia hạn </w:t>
      </w:r>
      <w:r w:rsidR="007C1456" w:rsidRPr="00DF2E89">
        <w:rPr>
          <w:sz w:val="24"/>
          <w:szCs w:val="24"/>
          <w:lang w:val="en-GB"/>
        </w:rPr>
        <w:t xml:space="preserve">vay </w:t>
      </w:r>
      <w:r w:rsidR="00EE1226" w:rsidRPr="00DF2E89">
        <w:rPr>
          <w:sz w:val="24"/>
          <w:szCs w:val="24"/>
          <w:lang w:val="en-GB"/>
        </w:rPr>
        <w:t>tái cấp vốn</w:t>
      </w:r>
      <w:r w:rsidR="007C1456" w:rsidRPr="00DF2E89">
        <w:rPr>
          <w:sz w:val="24"/>
          <w:szCs w:val="24"/>
          <w:lang w:val="en-GB"/>
        </w:rPr>
        <w:t xml:space="preserve"> </w:t>
      </w:r>
      <w:r w:rsidR="00AD1C57" w:rsidRPr="00DF2E89">
        <w:rPr>
          <w:sz w:val="24"/>
          <w:szCs w:val="24"/>
          <w:lang w:val="en-GB"/>
        </w:rPr>
        <w:t>theo quy định tại Điều 1</w:t>
      </w:r>
      <w:r w:rsidR="00240406" w:rsidRPr="00DF2E89">
        <w:rPr>
          <w:sz w:val="24"/>
          <w:szCs w:val="24"/>
        </w:rPr>
        <w:t>0</w:t>
      </w:r>
      <w:r w:rsidR="00AD1C57" w:rsidRPr="00DF2E89">
        <w:rPr>
          <w:sz w:val="24"/>
          <w:szCs w:val="24"/>
          <w:lang w:val="en-GB"/>
        </w:rPr>
        <w:t xml:space="preserve"> </w:t>
      </w:r>
      <w:r w:rsidR="007C1456" w:rsidRPr="00DF2E89">
        <w:rPr>
          <w:sz w:val="24"/>
          <w:szCs w:val="24"/>
          <w:lang w:val="en-GB"/>
        </w:rPr>
        <w:t xml:space="preserve">hoặc </w:t>
      </w:r>
      <w:r w:rsidR="005D2E21" w:rsidRPr="00DF2E89">
        <w:rPr>
          <w:sz w:val="24"/>
          <w:szCs w:val="24"/>
          <w:lang w:val="en-GB"/>
        </w:rPr>
        <w:t>bảng kê</w:t>
      </w:r>
      <w:r w:rsidR="007C1456" w:rsidRPr="00DF2E89">
        <w:rPr>
          <w:sz w:val="24"/>
          <w:szCs w:val="24"/>
          <w:lang w:val="en-GB"/>
        </w:rPr>
        <w:t xml:space="preserve"> trái phiếu đặc biệt</w:t>
      </w:r>
      <w:r w:rsidR="005D2E21" w:rsidRPr="00DF2E89">
        <w:rPr>
          <w:sz w:val="24"/>
          <w:szCs w:val="24"/>
          <w:lang w:val="en-GB"/>
        </w:rPr>
        <w:t xml:space="preserve"> cập nhật theo quy định tại khoản 2 Điều 1</w:t>
      </w:r>
      <w:r w:rsidR="00E45DC2" w:rsidRPr="00DF2E89">
        <w:rPr>
          <w:sz w:val="24"/>
          <w:szCs w:val="24"/>
        </w:rPr>
        <w:t>6</w:t>
      </w:r>
      <w:r w:rsidR="005D2E21" w:rsidRPr="00DF2E89">
        <w:rPr>
          <w:sz w:val="24"/>
          <w:szCs w:val="24"/>
          <w:lang w:val="en-GB"/>
        </w:rPr>
        <w:t xml:space="preserve"> Thông tư </w:t>
      </w:r>
      <w:r w:rsidR="00663008">
        <w:rPr>
          <w:sz w:val="24"/>
          <w:szCs w:val="24"/>
          <w:lang w:val="en-GB"/>
        </w:rPr>
        <w:t>số</w:t>
      </w:r>
      <w:r w:rsidR="00663008" w:rsidRPr="00663008">
        <w:rPr>
          <w:color w:val="FFFFFF" w:themeColor="background1"/>
          <w:sz w:val="24"/>
          <w:szCs w:val="24"/>
          <w:lang w:val="en-GB"/>
        </w:rPr>
        <w:t xml:space="preserve">……..  </w:t>
      </w:r>
      <w:r w:rsidR="00663008">
        <w:rPr>
          <w:sz w:val="24"/>
          <w:szCs w:val="24"/>
          <w:lang w:val="en-GB"/>
        </w:rPr>
        <w:t xml:space="preserve">    /2022/TT-NHNN</w:t>
      </w:r>
      <w:r w:rsidR="005D2E21" w:rsidRPr="00DF2E89">
        <w:rPr>
          <w:sz w:val="24"/>
          <w:szCs w:val="24"/>
          <w:lang w:val="en-GB"/>
        </w:rPr>
        <w:t xml:space="preserve">. </w:t>
      </w:r>
    </w:p>
    <w:p w:rsidR="006536BA" w:rsidRPr="00DF2E89" w:rsidRDefault="006E2011" w:rsidP="00DD5668">
      <w:pPr>
        <w:spacing w:before="120"/>
        <w:jc w:val="both"/>
        <w:rPr>
          <w:sz w:val="24"/>
          <w:szCs w:val="24"/>
          <w:lang w:val="en-GB"/>
        </w:rPr>
      </w:pPr>
      <w:r w:rsidRPr="00DF2E89">
        <w:rPr>
          <w:sz w:val="24"/>
          <w:szCs w:val="24"/>
          <w:lang w:val="en-GB"/>
        </w:rPr>
        <w:tab/>
        <w:t>- Cột (2)</w:t>
      </w:r>
      <w:r w:rsidR="004D2723" w:rsidRPr="00DF2E89">
        <w:rPr>
          <w:sz w:val="24"/>
          <w:szCs w:val="24"/>
          <w:lang w:val="en-GB"/>
        </w:rPr>
        <w:t>:</w:t>
      </w:r>
      <w:r w:rsidR="0072566A" w:rsidRPr="00DF2E89">
        <w:rPr>
          <w:sz w:val="24"/>
          <w:szCs w:val="24"/>
          <w:lang w:val="en-GB"/>
        </w:rPr>
        <w:t xml:space="preserve"> </w:t>
      </w:r>
      <w:r w:rsidR="004D2723" w:rsidRPr="00DF2E89">
        <w:rPr>
          <w:sz w:val="24"/>
          <w:szCs w:val="24"/>
          <w:lang w:val="en-GB"/>
        </w:rPr>
        <w:t>L</w:t>
      </w:r>
      <w:r w:rsidR="00467CD6" w:rsidRPr="00DF2E89">
        <w:rPr>
          <w:sz w:val="24"/>
          <w:szCs w:val="24"/>
          <w:lang w:val="en-GB"/>
        </w:rPr>
        <w:t xml:space="preserve">iệt kê </w:t>
      </w:r>
      <w:proofErr w:type="gramStart"/>
      <w:r w:rsidR="00467CD6" w:rsidRPr="00DF2E89">
        <w:rPr>
          <w:sz w:val="24"/>
          <w:szCs w:val="24"/>
          <w:lang w:val="en-GB"/>
        </w:rPr>
        <w:t>theo</w:t>
      </w:r>
      <w:proofErr w:type="gramEnd"/>
      <w:r w:rsidR="00467CD6" w:rsidRPr="00DF2E89">
        <w:rPr>
          <w:sz w:val="24"/>
          <w:szCs w:val="24"/>
          <w:lang w:val="en-GB"/>
        </w:rPr>
        <w:t xml:space="preserve"> thứ tự</w:t>
      </w:r>
      <w:r w:rsidRPr="00DF2E89">
        <w:rPr>
          <w:sz w:val="24"/>
          <w:szCs w:val="24"/>
          <w:lang w:val="en-GB"/>
        </w:rPr>
        <w:t xml:space="preserve"> mã trái phiếu đặc biệt</w:t>
      </w:r>
      <w:r w:rsidR="00467CD6" w:rsidRPr="00DF2E89">
        <w:rPr>
          <w:sz w:val="24"/>
          <w:szCs w:val="24"/>
          <w:lang w:val="en-GB"/>
        </w:rPr>
        <w:t>.</w:t>
      </w:r>
    </w:p>
    <w:p w:rsidR="00C44075" w:rsidRPr="00DF2E89" w:rsidRDefault="001C5A3B" w:rsidP="00DD5668">
      <w:pPr>
        <w:spacing w:before="120"/>
        <w:jc w:val="both"/>
        <w:rPr>
          <w:sz w:val="24"/>
          <w:szCs w:val="24"/>
          <w:lang w:val="en-GB"/>
        </w:rPr>
      </w:pPr>
      <w:r w:rsidRPr="00DF2E89">
        <w:rPr>
          <w:sz w:val="24"/>
          <w:szCs w:val="24"/>
          <w:lang w:val="en-GB"/>
        </w:rPr>
        <w:tab/>
      </w:r>
      <w:r w:rsidR="0078215B" w:rsidRPr="00DF2E89">
        <w:rPr>
          <w:sz w:val="24"/>
          <w:szCs w:val="24"/>
          <w:lang w:val="en-GB"/>
        </w:rPr>
        <w:t xml:space="preserve">- </w:t>
      </w:r>
      <w:r w:rsidR="004D2723" w:rsidRPr="00DF2E89">
        <w:rPr>
          <w:sz w:val="24"/>
          <w:szCs w:val="24"/>
          <w:lang w:val="en-GB"/>
        </w:rPr>
        <w:t>Cột (7)</w:t>
      </w:r>
      <w:r w:rsidR="006E2011" w:rsidRPr="00DF2E89">
        <w:rPr>
          <w:sz w:val="24"/>
          <w:szCs w:val="24"/>
          <w:lang w:val="en-GB"/>
        </w:rPr>
        <w:t>:</w:t>
      </w:r>
      <w:r w:rsidR="004D2723" w:rsidRPr="00DF2E89">
        <w:rPr>
          <w:sz w:val="24"/>
          <w:szCs w:val="24"/>
          <w:lang w:val="en-GB"/>
        </w:rPr>
        <w:t xml:space="preserve"> S</w:t>
      </w:r>
      <w:r w:rsidR="0078215B" w:rsidRPr="00DF2E89">
        <w:rPr>
          <w:sz w:val="24"/>
          <w:szCs w:val="24"/>
          <w:lang w:val="en-GB"/>
        </w:rPr>
        <w:t>ố thu hồi nợ xấu</w:t>
      </w:r>
      <w:r w:rsidR="00F60DE4" w:rsidRPr="00DF2E89">
        <w:rPr>
          <w:sz w:val="24"/>
          <w:szCs w:val="24"/>
          <w:lang w:val="en-GB"/>
        </w:rPr>
        <w:t xml:space="preserve"> </w:t>
      </w:r>
      <w:r w:rsidR="006E2011" w:rsidRPr="00DF2E89">
        <w:rPr>
          <w:sz w:val="24"/>
          <w:szCs w:val="24"/>
          <w:lang w:val="en-GB"/>
        </w:rPr>
        <w:t>l</w:t>
      </w:r>
      <w:r w:rsidR="00F60DE4" w:rsidRPr="00DF2E89">
        <w:rPr>
          <w:sz w:val="24"/>
          <w:szCs w:val="24"/>
          <w:lang w:val="en-GB"/>
        </w:rPr>
        <w:t>à</w:t>
      </w:r>
      <w:r w:rsidR="0078215B" w:rsidRPr="00DF2E89">
        <w:rPr>
          <w:sz w:val="24"/>
          <w:szCs w:val="24"/>
          <w:lang w:val="en-GB"/>
        </w:rPr>
        <w:t xml:space="preserve"> giá trị của toàn bộ các khoản thu được bằng tiền, </w:t>
      </w:r>
      <w:r w:rsidR="00FF6DBC" w:rsidRPr="00DF2E89">
        <w:rPr>
          <w:sz w:val="24"/>
          <w:szCs w:val="24"/>
          <w:lang w:val="en-GB"/>
        </w:rPr>
        <w:t xml:space="preserve">bằng </w:t>
      </w:r>
      <w:r w:rsidR="0078215B" w:rsidRPr="00DF2E89">
        <w:rPr>
          <w:sz w:val="24"/>
          <w:szCs w:val="24"/>
          <w:lang w:val="en-GB"/>
        </w:rPr>
        <w:t xml:space="preserve">tài sản từ việc thu hồi, xử lý, bán nợ, tài sản bảo </w:t>
      </w:r>
      <w:r w:rsidR="00967BA3" w:rsidRPr="00DF2E89">
        <w:rPr>
          <w:sz w:val="24"/>
          <w:szCs w:val="24"/>
          <w:lang w:val="en-GB"/>
        </w:rPr>
        <w:t xml:space="preserve">đảm </w:t>
      </w:r>
      <w:r w:rsidR="0078215B" w:rsidRPr="00DF2E89">
        <w:rPr>
          <w:sz w:val="24"/>
          <w:szCs w:val="24"/>
          <w:lang w:val="en-GB"/>
        </w:rPr>
        <w:t xml:space="preserve">của khoản nợ xấu theo quy định của </w:t>
      </w:r>
      <w:r w:rsidR="00842DA9" w:rsidRPr="00DF2E89">
        <w:rPr>
          <w:sz w:val="24"/>
          <w:szCs w:val="24"/>
          <w:lang w:val="en-GB"/>
        </w:rPr>
        <w:t>Ngân hàng Nhà nước</w:t>
      </w:r>
      <w:r w:rsidR="0078215B" w:rsidRPr="00DF2E89">
        <w:rPr>
          <w:sz w:val="24"/>
          <w:szCs w:val="24"/>
          <w:lang w:val="en-GB"/>
        </w:rPr>
        <w:t xml:space="preserve"> về việc mua, b</w:t>
      </w:r>
      <w:r w:rsidR="00265024" w:rsidRPr="00DF2E89">
        <w:rPr>
          <w:sz w:val="24"/>
          <w:szCs w:val="24"/>
          <w:lang w:val="en-GB"/>
        </w:rPr>
        <w:t>án và xử lý nợ xấu của Công ty Q</w:t>
      </w:r>
      <w:r w:rsidR="0078215B" w:rsidRPr="00DF2E89">
        <w:rPr>
          <w:sz w:val="24"/>
          <w:szCs w:val="24"/>
          <w:lang w:val="en-GB"/>
        </w:rPr>
        <w:t>uản lý tài sản</w:t>
      </w:r>
      <w:r w:rsidR="00AD1B51" w:rsidRPr="00DF2E89">
        <w:rPr>
          <w:sz w:val="24"/>
          <w:szCs w:val="24"/>
          <w:lang w:val="en-GB"/>
        </w:rPr>
        <w:t>.</w:t>
      </w:r>
      <w:r w:rsidR="004D2723" w:rsidRPr="00DF2E89">
        <w:rPr>
          <w:sz w:val="24"/>
          <w:szCs w:val="24"/>
          <w:lang w:val="en-GB"/>
        </w:rPr>
        <w:t xml:space="preserve"> </w:t>
      </w:r>
    </w:p>
    <w:p w:rsidR="0078215B" w:rsidRPr="00DF2E89" w:rsidRDefault="00C44075" w:rsidP="00DD5668">
      <w:pPr>
        <w:spacing w:before="120"/>
        <w:jc w:val="both"/>
        <w:rPr>
          <w:sz w:val="24"/>
          <w:szCs w:val="24"/>
          <w:lang w:val="en-GB"/>
        </w:rPr>
      </w:pPr>
      <w:r w:rsidRPr="00DF2E89">
        <w:rPr>
          <w:sz w:val="24"/>
          <w:szCs w:val="24"/>
          <w:lang w:val="en-GB"/>
        </w:rPr>
        <w:tab/>
        <w:t xml:space="preserve">- Cột (8): </w:t>
      </w:r>
      <w:r w:rsidR="004D2723" w:rsidRPr="00DF2E89">
        <w:rPr>
          <w:sz w:val="24"/>
          <w:szCs w:val="24"/>
          <w:lang w:val="en-GB"/>
        </w:rPr>
        <w:t>Giá trị phải lớn hơn 0</w:t>
      </w:r>
      <w:r w:rsidR="00447774" w:rsidRPr="00DF2E89">
        <w:rPr>
          <w:sz w:val="24"/>
          <w:szCs w:val="24"/>
          <w:lang w:val="en-GB"/>
        </w:rPr>
        <w:t xml:space="preserve"> và phải đảm bảo nguyên tắc: Tổng giá trị tại cột (8</w:t>
      </w:r>
      <w:proofErr w:type="gramStart"/>
      <w:r w:rsidR="00447774" w:rsidRPr="00DF2E89">
        <w:rPr>
          <w:sz w:val="24"/>
          <w:szCs w:val="24"/>
          <w:lang w:val="en-GB"/>
        </w:rPr>
        <w:t xml:space="preserve">) </w:t>
      </w:r>
      <w:proofErr w:type="gramEnd"/>
      <m:oMath>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ST</m:t>
            </m:r>
          </m:num>
          <m:den>
            <m:r>
              <w:rPr>
                <w:rFonts w:ascii="Cambria Math" w:hAnsi="Cambria Math"/>
                <w:sz w:val="24"/>
                <w:szCs w:val="24"/>
                <w:lang w:val="en-GB"/>
              </w:rPr>
              <m:t>TL</m:t>
            </m:r>
          </m:den>
        </m:f>
      </m:oMath>
      <w:r w:rsidR="004D2723" w:rsidRPr="00DF2E89">
        <w:rPr>
          <w:sz w:val="24"/>
          <w:szCs w:val="24"/>
          <w:lang w:val="en-GB"/>
        </w:rPr>
        <w:t>.</w:t>
      </w:r>
      <w:r w:rsidR="00447774" w:rsidRPr="00DF2E89">
        <w:rPr>
          <w:sz w:val="24"/>
          <w:szCs w:val="24"/>
          <w:lang w:val="en-GB"/>
        </w:rPr>
        <w:t xml:space="preserve"> Trong đó, ST là số tiền tổ chức tín dụng đề nghị vay tái cấp vốn, gia hạn vay tái cấp vốn; TL là tỷ lệ tái cấp vốn, </w:t>
      </w:r>
      <w:r w:rsidR="00047658" w:rsidRPr="00DF2E89">
        <w:rPr>
          <w:sz w:val="24"/>
          <w:szCs w:val="24"/>
          <w:lang w:val="en-GB"/>
        </w:rPr>
        <w:t xml:space="preserve">tỷ lệ </w:t>
      </w:r>
      <w:r w:rsidR="00447774" w:rsidRPr="00DF2E89">
        <w:rPr>
          <w:sz w:val="24"/>
          <w:szCs w:val="24"/>
          <w:lang w:val="en-GB"/>
        </w:rPr>
        <w:t>gia hạn tái cấp vốn do tổ chức tín dụng tự xác định theo quy định tại Phụ lục số 01 ban hành kèm theo Thông tư số     /</w:t>
      </w:r>
      <w:r w:rsidR="00B57A1F">
        <w:rPr>
          <w:sz w:val="24"/>
          <w:szCs w:val="24"/>
          <w:lang w:val="en-GB"/>
        </w:rPr>
        <w:t>2022</w:t>
      </w:r>
      <w:r w:rsidR="00447774" w:rsidRPr="00DF2E89">
        <w:rPr>
          <w:sz w:val="24"/>
          <w:szCs w:val="24"/>
          <w:lang w:val="en-GB"/>
        </w:rPr>
        <w:t>/TT-NHNN.</w:t>
      </w:r>
    </w:p>
    <w:p w:rsidR="00161C70" w:rsidRPr="00DF2E89" w:rsidRDefault="00DD5668" w:rsidP="00B91A7D">
      <w:pPr>
        <w:spacing w:before="120"/>
        <w:jc w:val="both"/>
        <w:rPr>
          <w:lang w:val="en-GB"/>
        </w:rPr>
      </w:pPr>
      <w:r w:rsidRPr="00DF2E89">
        <w:rPr>
          <w:lang w:val="en-GB"/>
        </w:rPr>
        <w:tab/>
      </w:r>
    </w:p>
    <w:p w:rsidR="00161C70" w:rsidRPr="00DF2E89" w:rsidRDefault="00161C70" w:rsidP="00423B5B">
      <w:pPr>
        <w:jc w:val="center"/>
        <w:rPr>
          <w:rFonts w:eastAsia="Calibri"/>
          <w:b/>
          <w:sz w:val="24"/>
          <w:szCs w:val="24"/>
          <w:lang w:val="en-GB"/>
        </w:rPr>
      </w:pPr>
      <w:r w:rsidRPr="00DF2E89">
        <w:rPr>
          <w:lang w:val="en-GB"/>
        </w:rPr>
        <w:br w:type="page"/>
      </w:r>
      <w:r w:rsidRPr="00DF2E89">
        <w:rPr>
          <w:rFonts w:eastAsia="Calibri"/>
          <w:b/>
          <w:sz w:val="24"/>
          <w:szCs w:val="24"/>
          <w:lang w:val="en-GB"/>
        </w:rPr>
        <w:lastRenderedPageBreak/>
        <w:t>Phụ lục số</w:t>
      </w:r>
      <w:r w:rsidR="00D874BA" w:rsidRPr="00DF2E89">
        <w:rPr>
          <w:rFonts w:eastAsia="Calibri"/>
          <w:b/>
          <w:sz w:val="24"/>
          <w:szCs w:val="24"/>
          <w:lang w:val="en-GB"/>
        </w:rPr>
        <w:t xml:space="preserve"> 05</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161C70">
      <w:pPr>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161C70" w:rsidRPr="00DF2E89" w:rsidRDefault="00161C70" w:rsidP="00161C70">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161C70" w:rsidRPr="00DF2E89" w:rsidRDefault="00161C70" w:rsidP="00161C70">
      <w:pPr>
        <w:jc w:val="center"/>
        <w:rPr>
          <w:rFonts w:eastAsia="Calibri"/>
          <w:i/>
          <w:noProof/>
          <w:sz w:val="23"/>
          <w:szCs w:val="23"/>
          <w:lang w:val="en-GB"/>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712"/>
      </w:tblGrid>
      <w:tr w:rsidR="00D55719" w:rsidRPr="00DF2E89" w:rsidTr="00601589">
        <w:tc>
          <w:tcPr>
            <w:tcW w:w="3611" w:type="dxa"/>
          </w:tcPr>
          <w:p w:rsidR="00D55719" w:rsidRPr="00DF2E89" w:rsidRDefault="00D55719" w:rsidP="00601589">
            <w:pPr>
              <w:jc w:val="center"/>
              <w:rPr>
                <w:rFonts w:eastAsiaTheme="minorHAnsi"/>
                <w:sz w:val="24"/>
                <w:szCs w:val="24"/>
                <w:lang w:val="en-GB"/>
              </w:rPr>
            </w:pPr>
            <w:r w:rsidRPr="00DF2E89">
              <w:rPr>
                <w:rFonts w:eastAsiaTheme="minorHAnsi"/>
                <w:sz w:val="24"/>
                <w:szCs w:val="24"/>
                <w:lang w:val="en-GB"/>
              </w:rPr>
              <w:t>NGÂN HÀNG NHÀ NƯỚC</w:t>
            </w:r>
          </w:p>
          <w:p w:rsidR="00D55719" w:rsidRPr="00DF2E89" w:rsidRDefault="00D55719" w:rsidP="00601589">
            <w:pPr>
              <w:jc w:val="center"/>
              <w:rPr>
                <w:rFonts w:eastAsiaTheme="minorHAnsi"/>
                <w:sz w:val="24"/>
                <w:szCs w:val="24"/>
                <w:lang w:val="en-GB"/>
              </w:rPr>
            </w:pPr>
            <w:r w:rsidRPr="00DF2E89">
              <w:rPr>
                <w:rFonts w:eastAsiaTheme="minorHAnsi"/>
                <w:sz w:val="24"/>
                <w:szCs w:val="24"/>
                <w:lang w:val="en-GB"/>
              </w:rPr>
              <w:t>VIỆT NAM</w:t>
            </w:r>
          </w:p>
          <w:p w:rsidR="00D55719" w:rsidRPr="00DF2E89" w:rsidRDefault="00A9737F" w:rsidP="00601589">
            <w:pPr>
              <w:jc w:val="center"/>
              <w:rPr>
                <w:rFonts w:eastAsiaTheme="minorHAnsi"/>
                <w:b/>
                <w:sz w:val="24"/>
                <w:szCs w:val="24"/>
                <w:lang w:val="en-GB"/>
              </w:rPr>
            </w:pPr>
            <w:r w:rsidRPr="00DF2E89">
              <w:rPr>
                <w:rFonts w:eastAsiaTheme="minorHAnsi"/>
                <w:b/>
                <w:sz w:val="24"/>
                <w:szCs w:val="24"/>
                <w:lang w:val="en-GB"/>
              </w:rPr>
              <w:t>SỞ GIAO DỊCH</w:t>
            </w:r>
          </w:p>
          <w:p w:rsidR="00D55719" w:rsidRPr="00DF2E89" w:rsidRDefault="00D55719" w:rsidP="0060158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74112" behindDoc="0" locked="0" layoutInCell="1" allowOverlap="1" wp14:anchorId="6CF0CB03" wp14:editId="6CA91BBD">
                      <wp:simplePos x="0" y="0"/>
                      <wp:positionH relativeFrom="column">
                        <wp:posOffset>691515</wp:posOffset>
                      </wp:positionH>
                      <wp:positionV relativeFrom="paragraph">
                        <wp:posOffset>43033</wp:posOffset>
                      </wp:positionV>
                      <wp:extent cx="75565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4.45pt,3.4pt" to="11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" strokecolor="black [3213]" strokeweight=".5pt"/>
                  </w:pict>
                </mc:Fallback>
              </mc:AlternateContent>
            </w:r>
          </w:p>
          <w:p w:rsidR="00D55719" w:rsidRPr="00DF2E89" w:rsidRDefault="00D55719" w:rsidP="00601589">
            <w:pPr>
              <w:jc w:val="center"/>
              <w:rPr>
                <w:rFonts w:eastAsiaTheme="minorHAnsi"/>
                <w:sz w:val="26"/>
                <w:szCs w:val="26"/>
                <w:lang w:val="en-GB"/>
              </w:rPr>
            </w:pPr>
            <w:r w:rsidRPr="00DF2E89">
              <w:rPr>
                <w:rFonts w:eastAsiaTheme="minorHAnsi"/>
                <w:sz w:val="24"/>
                <w:szCs w:val="24"/>
                <w:lang w:val="en-GB"/>
              </w:rPr>
              <w:t>Số văn bản: ….</w:t>
            </w:r>
          </w:p>
        </w:tc>
        <w:tc>
          <w:tcPr>
            <w:tcW w:w="5712"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D55719" w:rsidRPr="00DF2E89" w:rsidRDefault="00D55719" w:rsidP="00601589">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C15314" w:rsidRPr="00DF2E89" w:rsidRDefault="00A80A6E" w:rsidP="00601589">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73088" behindDoc="0" locked="0" layoutInCell="1" allowOverlap="1" wp14:anchorId="2E99FFFF" wp14:editId="64FEA77C">
                      <wp:simplePos x="0" y="0"/>
                      <wp:positionH relativeFrom="column">
                        <wp:posOffset>735183</wp:posOffset>
                      </wp:positionH>
                      <wp:positionV relativeFrom="paragraph">
                        <wp:posOffset>28575</wp:posOffset>
                      </wp:positionV>
                      <wp:extent cx="201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57.9pt,2.25pt" to="21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" strokecolor="black [3213]" strokeweight=".5pt"/>
                  </w:pict>
                </mc:Fallback>
              </mc:AlternateContent>
            </w:r>
          </w:p>
          <w:p w:rsidR="00C15314" w:rsidRPr="00DF2E89" w:rsidRDefault="00C15314" w:rsidP="00C15314">
            <w:pPr>
              <w:spacing w:before="120"/>
              <w:jc w:val="center"/>
              <w:rPr>
                <w:i/>
                <w:sz w:val="24"/>
                <w:szCs w:val="24"/>
                <w:lang w:val="en-GB"/>
              </w:rPr>
            </w:pPr>
            <w:r w:rsidRPr="00DF2E89">
              <w:rPr>
                <w:i/>
                <w:sz w:val="24"/>
                <w:szCs w:val="24"/>
                <w:lang w:val="en-GB"/>
              </w:rPr>
              <w:t>…, ngày  …   tháng   …  năm …</w:t>
            </w:r>
          </w:p>
          <w:p w:rsidR="00C15314" w:rsidRPr="00DF2E89" w:rsidRDefault="00C15314" w:rsidP="00601589">
            <w:pPr>
              <w:jc w:val="center"/>
              <w:rPr>
                <w:rFonts w:eastAsiaTheme="minorHAnsi"/>
                <w:sz w:val="26"/>
                <w:szCs w:val="26"/>
                <w:lang w:val="en-GB"/>
              </w:rPr>
            </w:pPr>
          </w:p>
        </w:tc>
      </w:tr>
    </w:tbl>
    <w:p w:rsidR="00161C70" w:rsidRPr="00DF2E89" w:rsidRDefault="00161C70" w:rsidP="00161C70">
      <w:pPr>
        <w:rPr>
          <w:lang w:val="en-GB"/>
        </w:rPr>
      </w:pPr>
    </w:p>
    <w:p w:rsidR="00CF149C" w:rsidRPr="00DF2E89" w:rsidRDefault="00CF149C" w:rsidP="00CF149C">
      <w:pPr>
        <w:jc w:val="center"/>
        <w:rPr>
          <w:b/>
          <w:bCs/>
          <w:sz w:val="26"/>
          <w:szCs w:val="26"/>
          <w:lang w:val="en-GB"/>
        </w:rPr>
      </w:pPr>
      <w:r w:rsidRPr="00DF2E89">
        <w:rPr>
          <w:b/>
          <w:bCs/>
          <w:sz w:val="26"/>
          <w:szCs w:val="26"/>
          <w:lang w:val="en-GB"/>
        </w:rPr>
        <w:t xml:space="preserve">BẢNG KÊ </w:t>
      </w:r>
      <w:r w:rsidR="00C15314" w:rsidRPr="00DF2E89">
        <w:rPr>
          <w:b/>
          <w:bCs/>
          <w:sz w:val="26"/>
          <w:szCs w:val="26"/>
          <w:lang w:val="en-GB"/>
        </w:rPr>
        <w:t xml:space="preserve">SỐ DƯ </w:t>
      </w:r>
      <w:r w:rsidRPr="00DF2E89">
        <w:rPr>
          <w:b/>
          <w:bCs/>
          <w:sz w:val="26"/>
          <w:szCs w:val="26"/>
          <w:lang w:val="en-GB"/>
        </w:rPr>
        <w:t xml:space="preserve">TRÁI PHIẾU ĐẶC BIỆT </w:t>
      </w:r>
      <w:r w:rsidR="00C15314" w:rsidRPr="00DF2E89">
        <w:rPr>
          <w:b/>
          <w:bCs/>
          <w:sz w:val="26"/>
          <w:szCs w:val="26"/>
          <w:lang w:val="en-GB"/>
        </w:rPr>
        <w:t xml:space="preserve">CỦA … (tên tổ chức tín dụng) ĐANG LƯU KÝ TẠI SỞ GIAO DỊCH </w:t>
      </w:r>
      <w:r w:rsidR="007F271E">
        <w:rPr>
          <w:b/>
          <w:bCs/>
          <w:sz w:val="26"/>
          <w:szCs w:val="26"/>
          <w:lang w:val="en-GB"/>
        </w:rPr>
        <w:t>LÀM CƠ SỞ TÁI CẤP VỐN HOẶC</w:t>
      </w:r>
    </w:p>
    <w:p w:rsidR="00CF149C" w:rsidRPr="00DF2E89" w:rsidRDefault="00CF149C" w:rsidP="00CF149C">
      <w:pPr>
        <w:jc w:val="center"/>
        <w:rPr>
          <w:b/>
          <w:bCs/>
          <w:sz w:val="26"/>
          <w:szCs w:val="26"/>
          <w:lang w:val="en-GB"/>
        </w:rPr>
      </w:pPr>
      <w:r w:rsidRPr="00DF2E89">
        <w:rPr>
          <w:b/>
          <w:bCs/>
          <w:sz w:val="26"/>
          <w:szCs w:val="26"/>
          <w:lang w:val="en-GB"/>
        </w:rPr>
        <w:t xml:space="preserve">GIA HẠN TÁI CẤP VỐN </w:t>
      </w:r>
    </w:p>
    <w:p w:rsidR="00CF149C" w:rsidRPr="00DF2E89" w:rsidRDefault="00C44075" w:rsidP="00CF149C">
      <w:pPr>
        <w:spacing w:before="120"/>
        <w:jc w:val="center"/>
        <w:rPr>
          <w:bCs/>
          <w:i/>
          <w:sz w:val="24"/>
          <w:szCs w:val="24"/>
          <w:lang w:val="en-GB"/>
        </w:rPr>
      </w:pPr>
      <w:r w:rsidRPr="00DF2E89">
        <w:rPr>
          <w:bCs/>
          <w:i/>
          <w:sz w:val="24"/>
          <w:szCs w:val="24"/>
          <w:lang w:val="en-GB"/>
        </w:rPr>
        <w:t>N</w:t>
      </w:r>
      <w:r w:rsidR="00CF149C" w:rsidRPr="00DF2E89">
        <w:rPr>
          <w:bCs/>
          <w:i/>
          <w:sz w:val="24"/>
          <w:szCs w:val="24"/>
          <w:lang w:val="en-GB"/>
        </w:rPr>
        <w:t>gày … tháng … năm …</w:t>
      </w:r>
    </w:p>
    <w:p w:rsidR="00CF149C" w:rsidRPr="00DF2E89" w:rsidRDefault="00CF149C" w:rsidP="00CF149C">
      <w:pPr>
        <w:tabs>
          <w:tab w:val="left" w:pos="3202"/>
        </w:tabs>
        <w:spacing w:after="60"/>
        <w:jc w:val="right"/>
        <w:rPr>
          <w:i/>
          <w:sz w:val="24"/>
          <w:szCs w:val="24"/>
          <w:lang w:val="en-GB"/>
        </w:rPr>
      </w:pPr>
      <w:r w:rsidRPr="00DF2E89">
        <w:rPr>
          <w:i/>
          <w:sz w:val="24"/>
          <w:szCs w:val="24"/>
          <w:lang w:val="en-GB"/>
        </w:rPr>
        <w:t>Đơn vị: đồng</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843"/>
        <w:gridCol w:w="1842"/>
        <w:gridCol w:w="2268"/>
      </w:tblGrid>
      <w:tr w:rsidR="006F6482" w:rsidRPr="00DF2E89" w:rsidTr="00423B5B">
        <w:trPr>
          <w:trHeight w:val="809"/>
        </w:trPr>
        <w:tc>
          <w:tcPr>
            <w:tcW w:w="993" w:type="dxa"/>
            <w:shd w:val="clear" w:color="auto" w:fill="auto"/>
            <w:noWrap/>
            <w:vAlign w:val="center"/>
          </w:tcPr>
          <w:p w:rsidR="00DC2085" w:rsidRPr="00DF2E89" w:rsidRDefault="00DC2085" w:rsidP="00E4245B">
            <w:pPr>
              <w:jc w:val="center"/>
              <w:rPr>
                <w:b/>
                <w:sz w:val="21"/>
                <w:szCs w:val="21"/>
                <w:lang w:val="en-GB" w:eastAsia="vi-VN"/>
              </w:rPr>
            </w:pPr>
            <w:r w:rsidRPr="00DF2E89">
              <w:rPr>
                <w:b/>
                <w:sz w:val="21"/>
                <w:szCs w:val="21"/>
                <w:lang w:val="en-GB" w:eastAsia="vi-VN"/>
              </w:rPr>
              <w:t>STT</w:t>
            </w:r>
          </w:p>
        </w:tc>
        <w:tc>
          <w:tcPr>
            <w:tcW w:w="1984" w:type="dxa"/>
            <w:shd w:val="clear" w:color="auto" w:fill="auto"/>
            <w:noWrap/>
            <w:vAlign w:val="center"/>
          </w:tcPr>
          <w:p w:rsidR="00DC2085" w:rsidRPr="00DF2E89" w:rsidRDefault="00DC2085" w:rsidP="001C5BEC">
            <w:pPr>
              <w:jc w:val="center"/>
              <w:rPr>
                <w:b/>
                <w:sz w:val="21"/>
                <w:szCs w:val="21"/>
                <w:lang w:val="en-GB" w:eastAsia="vi-VN"/>
              </w:rPr>
            </w:pPr>
            <w:r w:rsidRPr="00DF2E89">
              <w:rPr>
                <w:b/>
                <w:sz w:val="21"/>
                <w:szCs w:val="21"/>
                <w:lang w:val="en-GB" w:eastAsia="vi-VN"/>
              </w:rPr>
              <w:t>Mã</w:t>
            </w:r>
          </w:p>
          <w:p w:rsidR="00DC2085" w:rsidRPr="00DF2E89" w:rsidRDefault="00DC2085" w:rsidP="001C5BEC">
            <w:pPr>
              <w:jc w:val="center"/>
              <w:rPr>
                <w:b/>
                <w:sz w:val="21"/>
                <w:szCs w:val="21"/>
                <w:lang w:val="en-GB" w:eastAsia="vi-VN"/>
              </w:rPr>
            </w:pPr>
            <w:r w:rsidRPr="00DF2E89">
              <w:rPr>
                <w:b/>
                <w:sz w:val="21"/>
                <w:szCs w:val="21"/>
                <w:lang w:val="en-GB" w:eastAsia="vi-VN"/>
              </w:rPr>
              <w:t>trái phiếu đặc biệt</w:t>
            </w:r>
          </w:p>
        </w:tc>
        <w:tc>
          <w:tcPr>
            <w:tcW w:w="1843" w:type="dxa"/>
            <w:vAlign w:val="center"/>
          </w:tcPr>
          <w:p w:rsidR="00DC2085" w:rsidRPr="00DF2E89" w:rsidRDefault="00DC2085" w:rsidP="00E4245B">
            <w:pPr>
              <w:jc w:val="center"/>
              <w:rPr>
                <w:b/>
                <w:sz w:val="21"/>
                <w:szCs w:val="21"/>
                <w:lang w:val="en-GB" w:eastAsia="vi-VN"/>
              </w:rPr>
            </w:pPr>
            <w:r w:rsidRPr="00DF2E89">
              <w:rPr>
                <w:b/>
                <w:sz w:val="21"/>
                <w:szCs w:val="21"/>
                <w:lang w:val="en-GB" w:eastAsia="vi-VN"/>
              </w:rPr>
              <w:t>Ngày phát hành</w:t>
            </w:r>
          </w:p>
        </w:tc>
        <w:tc>
          <w:tcPr>
            <w:tcW w:w="1842" w:type="dxa"/>
            <w:vAlign w:val="center"/>
          </w:tcPr>
          <w:p w:rsidR="00DC2085" w:rsidRPr="00DF2E89" w:rsidRDefault="00DC2085" w:rsidP="00E4245B">
            <w:pPr>
              <w:jc w:val="center"/>
              <w:rPr>
                <w:b/>
                <w:sz w:val="21"/>
                <w:szCs w:val="21"/>
                <w:lang w:val="en-GB" w:eastAsia="vi-VN"/>
              </w:rPr>
            </w:pPr>
            <w:r w:rsidRPr="00DF2E89">
              <w:rPr>
                <w:b/>
                <w:sz w:val="21"/>
                <w:szCs w:val="21"/>
                <w:lang w:val="en-GB" w:eastAsia="vi-VN"/>
              </w:rPr>
              <w:t>Ngày đến hạn</w:t>
            </w:r>
          </w:p>
        </w:tc>
        <w:tc>
          <w:tcPr>
            <w:tcW w:w="2268" w:type="dxa"/>
            <w:shd w:val="clear" w:color="auto" w:fill="auto"/>
            <w:noWrap/>
            <w:vAlign w:val="center"/>
          </w:tcPr>
          <w:p w:rsidR="00DC2085" w:rsidRPr="00DF2E89" w:rsidRDefault="00DC2085" w:rsidP="00E4245B">
            <w:pPr>
              <w:jc w:val="center"/>
              <w:rPr>
                <w:b/>
                <w:sz w:val="21"/>
                <w:szCs w:val="21"/>
                <w:lang w:val="en-GB" w:eastAsia="vi-VN"/>
              </w:rPr>
            </w:pPr>
            <w:r w:rsidRPr="00DF2E89">
              <w:rPr>
                <w:b/>
                <w:sz w:val="21"/>
                <w:szCs w:val="21"/>
                <w:lang w:val="en-GB" w:eastAsia="vi-VN"/>
              </w:rPr>
              <w:t>Mệnh giá trái phiếu đặc biệt</w:t>
            </w:r>
          </w:p>
        </w:tc>
      </w:tr>
      <w:tr w:rsidR="006F6482" w:rsidRPr="00DF2E89" w:rsidTr="00E6026F">
        <w:trPr>
          <w:trHeight w:val="411"/>
        </w:trPr>
        <w:tc>
          <w:tcPr>
            <w:tcW w:w="993"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(1)</w:t>
            </w:r>
          </w:p>
        </w:tc>
        <w:tc>
          <w:tcPr>
            <w:tcW w:w="1984"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(2)</w:t>
            </w:r>
          </w:p>
        </w:tc>
        <w:tc>
          <w:tcPr>
            <w:tcW w:w="1843" w:type="dxa"/>
            <w:vAlign w:val="center"/>
          </w:tcPr>
          <w:p w:rsidR="00DC2085" w:rsidRPr="00DF2E89" w:rsidRDefault="00DC2085" w:rsidP="00E4245B">
            <w:pPr>
              <w:jc w:val="center"/>
              <w:rPr>
                <w:sz w:val="20"/>
                <w:szCs w:val="20"/>
                <w:lang w:val="en-GB" w:eastAsia="vi-VN"/>
              </w:rPr>
            </w:pPr>
            <w:r w:rsidRPr="00DF2E89">
              <w:rPr>
                <w:sz w:val="20"/>
                <w:szCs w:val="20"/>
                <w:lang w:val="en-GB" w:eastAsia="vi-VN"/>
              </w:rPr>
              <w:t>(3)</w:t>
            </w:r>
          </w:p>
        </w:tc>
        <w:tc>
          <w:tcPr>
            <w:tcW w:w="1842" w:type="dxa"/>
            <w:vAlign w:val="center"/>
          </w:tcPr>
          <w:p w:rsidR="00DC2085" w:rsidRPr="00DF2E89" w:rsidRDefault="00DC2085" w:rsidP="00E4245B">
            <w:pPr>
              <w:jc w:val="center"/>
              <w:rPr>
                <w:sz w:val="20"/>
                <w:szCs w:val="20"/>
                <w:lang w:val="en-GB" w:eastAsia="vi-VN"/>
              </w:rPr>
            </w:pPr>
            <w:r w:rsidRPr="00DF2E89">
              <w:rPr>
                <w:sz w:val="20"/>
                <w:szCs w:val="20"/>
                <w:lang w:val="en-GB" w:eastAsia="vi-VN"/>
              </w:rPr>
              <w:t>(4)</w:t>
            </w:r>
          </w:p>
        </w:tc>
        <w:tc>
          <w:tcPr>
            <w:tcW w:w="2268"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(5)</w:t>
            </w: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1</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vAlign w:val="center"/>
          </w:tcPr>
          <w:p w:rsidR="00DC2085" w:rsidRPr="00DF2E89" w:rsidRDefault="00DC2085" w:rsidP="00E4245B">
            <w:pPr>
              <w:jc w:val="center"/>
              <w:rPr>
                <w:sz w:val="24"/>
                <w:szCs w:val="24"/>
                <w:lang w:val="en-GB" w:eastAsia="vi-VN"/>
              </w:rPr>
            </w:pPr>
          </w:p>
        </w:tc>
        <w:tc>
          <w:tcPr>
            <w:tcW w:w="1842" w:type="dxa"/>
            <w:vAlign w:val="center"/>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2</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tcPr>
          <w:p w:rsidR="00DC2085" w:rsidRPr="00DF2E89" w:rsidRDefault="00DC2085" w:rsidP="00E4245B">
            <w:pPr>
              <w:jc w:val="center"/>
              <w:rPr>
                <w:sz w:val="24"/>
                <w:szCs w:val="24"/>
                <w:lang w:val="en-GB" w:eastAsia="vi-VN"/>
              </w:rPr>
            </w:pPr>
          </w:p>
        </w:tc>
        <w:tc>
          <w:tcPr>
            <w:tcW w:w="1842" w:type="dxa"/>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423B5B" w:rsidRPr="00DF2E89" w:rsidRDefault="00423B5B" w:rsidP="00E4245B">
            <w:pPr>
              <w:jc w:val="center"/>
              <w:rPr>
                <w:sz w:val="22"/>
                <w:szCs w:val="22"/>
                <w:lang w:val="en-GB" w:eastAsia="vi-VN"/>
              </w:rPr>
            </w:pPr>
            <w:r w:rsidRPr="00DF2E89">
              <w:rPr>
                <w:sz w:val="22"/>
                <w:szCs w:val="22"/>
                <w:lang w:val="en-GB" w:eastAsia="vi-VN"/>
              </w:rPr>
              <w:t>3</w:t>
            </w:r>
          </w:p>
        </w:tc>
        <w:tc>
          <w:tcPr>
            <w:tcW w:w="1984" w:type="dxa"/>
            <w:shd w:val="clear" w:color="auto" w:fill="auto"/>
            <w:noWrap/>
            <w:vAlign w:val="center"/>
          </w:tcPr>
          <w:p w:rsidR="00423B5B" w:rsidRPr="00DF2E89" w:rsidRDefault="00423B5B" w:rsidP="00E4245B">
            <w:pPr>
              <w:jc w:val="center"/>
              <w:rPr>
                <w:sz w:val="24"/>
                <w:szCs w:val="24"/>
                <w:lang w:val="en-GB" w:eastAsia="vi-VN"/>
              </w:rPr>
            </w:pPr>
          </w:p>
        </w:tc>
        <w:tc>
          <w:tcPr>
            <w:tcW w:w="1843" w:type="dxa"/>
          </w:tcPr>
          <w:p w:rsidR="00423B5B" w:rsidRPr="00DF2E89" w:rsidRDefault="00423B5B" w:rsidP="00E4245B">
            <w:pPr>
              <w:jc w:val="center"/>
              <w:rPr>
                <w:sz w:val="24"/>
                <w:szCs w:val="24"/>
                <w:lang w:val="en-GB" w:eastAsia="vi-VN"/>
              </w:rPr>
            </w:pPr>
          </w:p>
        </w:tc>
        <w:tc>
          <w:tcPr>
            <w:tcW w:w="1842" w:type="dxa"/>
          </w:tcPr>
          <w:p w:rsidR="00423B5B" w:rsidRPr="00DF2E89" w:rsidRDefault="00423B5B" w:rsidP="00E4245B">
            <w:pPr>
              <w:jc w:val="center"/>
              <w:rPr>
                <w:sz w:val="24"/>
                <w:szCs w:val="24"/>
                <w:lang w:val="en-GB" w:eastAsia="vi-VN"/>
              </w:rPr>
            </w:pPr>
          </w:p>
        </w:tc>
        <w:tc>
          <w:tcPr>
            <w:tcW w:w="2268" w:type="dxa"/>
            <w:shd w:val="clear" w:color="auto" w:fill="auto"/>
            <w:noWrap/>
            <w:vAlign w:val="center"/>
          </w:tcPr>
          <w:p w:rsidR="00423B5B" w:rsidRPr="00DF2E89" w:rsidRDefault="00423B5B"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tcPr>
          <w:p w:rsidR="00DC2085" w:rsidRPr="00DF2E89" w:rsidRDefault="00DC2085" w:rsidP="00E4245B">
            <w:pPr>
              <w:jc w:val="center"/>
              <w:rPr>
                <w:sz w:val="24"/>
                <w:szCs w:val="24"/>
                <w:lang w:val="en-GB" w:eastAsia="vi-VN"/>
              </w:rPr>
            </w:pPr>
          </w:p>
        </w:tc>
        <w:tc>
          <w:tcPr>
            <w:tcW w:w="1842" w:type="dxa"/>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423B5B">
        <w:trPr>
          <w:trHeight w:val="422"/>
        </w:trPr>
        <w:tc>
          <w:tcPr>
            <w:tcW w:w="2977" w:type="dxa"/>
            <w:gridSpan w:val="2"/>
            <w:shd w:val="clear" w:color="auto" w:fill="auto"/>
            <w:noWrap/>
            <w:vAlign w:val="center"/>
          </w:tcPr>
          <w:p w:rsidR="00DC2085" w:rsidRPr="00DF2E89" w:rsidRDefault="00DC2085" w:rsidP="00E4245B">
            <w:pPr>
              <w:jc w:val="center"/>
              <w:rPr>
                <w:sz w:val="22"/>
                <w:szCs w:val="22"/>
                <w:lang w:val="en-GB" w:eastAsia="vi-VN"/>
              </w:rPr>
            </w:pPr>
            <w:r w:rsidRPr="00DF2E89">
              <w:rPr>
                <w:b/>
                <w:sz w:val="22"/>
                <w:szCs w:val="22"/>
                <w:lang w:val="en-GB" w:eastAsia="vi-VN"/>
              </w:rPr>
              <w:t>Tổng</w:t>
            </w:r>
          </w:p>
        </w:tc>
        <w:tc>
          <w:tcPr>
            <w:tcW w:w="1843" w:type="dxa"/>
            <w:vAlign w:val="center"/>
          </w:tcPr>
          <w:p w:rsidR="00DC2085" w:rsidRPr="00DF2E89" w:rsidRDefault="00DC2085" w:rsidP="00E4245B">
            <w:pPr>
              <w:jc w:val="center"/>
              <w:rPr>
                <w:sz w:val="24"/>
                <w:szCs w:val="24"/>
                <w:lang w:val="en-GB" w:eastAsia="vi-VN"/>
              </w:rPr>
            </w:pPr>
          </w:p>
        </w:tc>
        <w:tc>
          <w:tcPr>
            <w:tcW w:w="1842" w:type="dxa"/>
            <w:vAlign w:val="center"/>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r w:rsidRPr="00DF2E89">
              <w:rPr>
                <w:sz w:val="24"/>
                <w:szCs w:val="24"/>
                <w:lang w:val="en-GB" w:eastAsia="vi-VN"/>
              </w:rPr>
              <w:t>…</w:t>
            </w:r>
          </w:p>
        </w:tc>
      </w:tr>
    </w:tbl>
    <w:p w:rsidR="00CF149C" w:rsidRPr="00DF2E89" w:rsidRDefault="00CF149C" w:rsidP="00CF149C">
      <w:pPr>
        <w:jc w:val="both"/>
        <w:rPr>
          <w:sz w:val="24"/>
          <w:szCs w:val="24"/>
          <w:lang w:val="en-GB"/>
        </w:rPr>
      </w:pPr>
    </w:p>
    <w:tbl>
      <w:tblPr>
        <w:tblW w:w="9356" w:type="dxa"/>
        <w:tblInd w:w="-176" w:type="dxa"/>
        <w:tblLook w:val="04A0" w:firstRow="1" w:lastRow="0" w:firstColumn="1" w:lastColumn="0" w:noHBand="0" w:noVBand="1"/>
      </w:tblPr>
      <w:tblGrid>
        <w:gridCol w:w="2552"/>
        <w:gridCol w:w="2410"/>
        <w:gridCol w:w="4394"/>
      </w:tblGrid>
      <w:tr w:rsidR="006F6482" w:rsidRPr="00DF2E89" w:rsidTr="009315B6">
        <w:trPr>
          <w:trHeight w:val="930"/>
        </w:trPr>
        <w:tc>
          <w:tcPr>
            <w:tcW w:w="2552" w:type="dxa"/>
          </w:tcPr>
          <w:p w:rsidR="00CF149C" w:rsidRPr="00DF2E89" w:rsidRDefault="00CF149C" w:rsidP="00E4245B">
            <w:pPr>
              <w:spacing w:before="60"/>
              <w:jc w:val="center"/>
              <w:rPr>
                <w:b/>
                <w:sz w:val="24"/>
                <w:szCs w:val="24"/>
                <w:lang w:val="en-GB"/>
              </w:rPr>
            </w:pPr>
            <w:r w:rsidRPr="00DF2E89">
              <w:rPr>
                <w:b/>
                <w:sz w:val="24"/>
                <w:szCs w:val="24"/>
                <w:lang w:val="en-GB"/>
              </w:rPr>
              <w:t>Lập biểu</w:t>
            </w:r>
          </w:p>
          <w:p w:rsidR="001B0BF8" w:rsidRPr="00DF2E89" w:rsidRDefault="001B0BF8" w:rsidP="009315B6">
            <w:pPr>
              <w:jc w:val="center"/>
              <w:rPr>
                <w:sz w:val="24"/>
                <w:szCs w:val="24"/>
                <w:lang w:val="en-GB"/>
              </w:rPr>
            </w:pPr>
            <w:r w:rsidRPr="00DF2E89">
              <w:rPr>
                <w:rFonts w:eastAsiaTheme="minorHAnsi"/>
                <w:i/>
                <w:sz w:val="24"/>
                <w:szCs w:val="24"/>
                <w:lang w:val="en-GB"/>
              </w:rPr>
              <w:t>(Ký, ghi rõ họ tên)</w:t>
            </w:r>
          </w:p>
        </w:tc>
        <w:tc>
          <w:tcPr>
            <w:tcW w:w="2410" w:type="dxa"/>
          </w:tcPr>
          <w:p w:rsidR="00CF149C" w:rsidRPr="00DF2E89" w:rsidRDefault="00CF149C" w:rsidP="00E4245B">
            <w:pPr>
              <w:spacing w:before="60"/>
              <w:jc w:val="center"/>
              <w:rPr>
                <w:b/>
                <w:sz w:val="24"/>
                <w:szCs w:val="24"/>
                <w:lang w:val="en-GB"/>
              </w:rPr>
            </w:pPr>
            <w:r w:rsidRPr="00DF2E89">
              <w:rPr>
                <w:b/>
                <w:sz w:val="24"/>
                <w:szCs w:val="24"/>
                <w:lang w:val="en-GB"/>
              </w:rPr>
              <w:t>Kiểm soát</w:t>
            </w:r>
          </w:p>
          <w:p w:rsidR="001B0BF8" w:rsidRPr="00DF2E89" w:rsidRDefault="001B0BF8" w:rsidP="009315B6">
            <w:pPr>
              <w:jc w:val="center"/>
              <w:rPr>
                <w:sz w:val="24"/>
                <w:szCs w:val="24"/>
                <w:lang w:val="en-GB"/>
              </w:rPr>
            </w:pPr>
            <w:r w:rsidRPr="00DF2E89">
              <w:rPr>
                <w:rFonts w:eastAsiaTheme="minorHAnsi"/>
                <w:i/>
                <w:sz w:val="24"/>
                <w:szCs w:val="24"/>
                <w:lang w:val="en-GB"/>
              </w:rPr>
              <w:t>(Ký, ghi rõ họ tên)</w:t>
            </w:r>
          </w:p>
        </w:tc>
        <w:tc>
          <w:tcPr>
            <w:tcW w:w="4394" w:type="dxa"/>
          </w:tcPr>
          <w:p w:rsidR="00CF149C" w:rsidRPr="00DF2E89" w:rsidRDefault="00CF149C" w:rsidP="00E4245B">
            <w:pPr>
              <w:jc w:val="center"/>
              <w:rPr>
                <w:b/>
                <w:sz w:val="24"/>
                <w:szCs w:val="24"/>
                <w:lang w:val="en-GB"/>
              </w:rPr>
            </w:pPr>
            <w:r w:rsidRPr="00DF2E89">
              <w:rPr>
                <w:b/>
                <w:sz w:val="24"/>
                <w:szCs w:val="24"/>
                <w:lang w:val="en-GB"/>
              </w:rPr>
              <w:t>Thủ trưởng đơn vị</w:t>
            </w:r>
          </w:p>
          <w:p w:rsidR="001B0BF8" w:rsidRPr="00DF2E89" w:rsidRDefault="001B0BF8" w:rsidP="009315B6">
            <w:pPr>
              <w:jc w:val="center"/>
              <w:rPr>
                <w:b/>
                <w:sz w:val="24"/>
                <w:szCs w:val="24"/>
                <w:lang w:val="en-GB"/>
              </w:rPr>
            </w:pPr>
            <w:r w:rsidRPr="00DF2E89">
              <w:rPr>
                <w:i/>
                <w:sz w:val="24"/>
                <w:szCs w:val="24"/>
                <w:lang w:val="en-GB"/>
              </w:rPr>
              <w:t>(Ký, ghi rõ họ tên, chức danh)</w:t>
            </w:r>
          </w:p>
          <w:p w:rsidR="00CF149C" w:rsidRPr="00DF2E89" w:rsidRDefault="00CF149C" w:rsidP="00E4245B">
            <w:pPr>
              <w:jc w:val="center"/>
              <w:rPr>
                <w:i/>
                <w:sz w:val="24"/>
                <w:szCs w:val="24"/>
                <w:lang w:val="en-GB"/>
              </w:rPr>
            </w:pPr>
          </w:p>
        </w:tc>
      </w:tr>
    </w:tbl>
    <w:p w:rsidR="00DC2085" w:rsidRPr="00DF2E89" w:rsidRDefault="00CF149C" w:rsidP="00CF149C">
      <w:pPr>
        <w:tabs>
          <w:tab w:val="left" w:pos="709"/>
        </w:tabs>
        <w:jc w:val="both"/>
        <w:rPr>
          <w:lang w:val="en-GB"/>
        </w:rPr>
      </w:pPr>
      <w:r w:rsidRPr="00DF2E89">
        <w:rPr>
          <w:lang w:val="en-GB"/>
        </w:rPr>
        <w:tab/>
      </w:r>
    </w:p>
    <w:p w:rsidR="00CF149C" w:rsidRPr="00DF2E89" w:rsidRDefault="00DC2085" w:rsidP="00DC2085">
      <w:pPr>
        <w:jc w:val="both"/>
        <w:rPr>
          <w:b/>
          <w:i/>
          <w:sz w:val="24"/>
          <w:szCs w:val="24"/>
          <w:lang w:val="en-GB"/>
        </w:rPr>
      </w:pPr>
      <w:r w:rsidRPr="00DF2E89">
        <w:rPr>
          <w:lang w:val="en-GB"/>
        </w:rPr>
        <w:tab/>
      </w:r>
      <w:r w:rsidR="00CF149C" w:rsidRPr="00DF2E89">
        <w:rPr>
          <w:b/>
          <w:i/>
          <w:sz w:val="24"/>
          <w:szCs w:val="24"/>
          <w:lang w:val="en-GB"/>
        </w:rPr>
        <w:t xml:space="preserve">Hướng dẫn </w:t>
      </w:r>
      <w:r w:rsidR="006A1B4E" w:rsidRPr="00DF2E89">
        <w:rPr>
          <w:b/>
          <w:i/>
          <w:sz w:val="24"/>
          <w:szCs w:val="24"/>
          <w:lang w:val="en-GB"/>
        </w:rPr>
        <w:t>lập</w:t>
      </w:r>
      <w:r w:rsidR="00CF149C" w:rsidRPr="00DF2E89">
        <w:rPr>
          <w:b/>
          <w:i/>
          <w:sz w:val="24"/>
          <w:szCs w:val="24"/>
          <w:lang w:val="en-GB"/>
        </w:rPr>
        <w:t xml:space="preserve"> Bảng kê: </w:t>
      </w:r>
    </w:p>
    <w:p w:rsidR="00B1086A" w:rsidRPr="00DF2E89" w:rsidRDefault="00CF149C" w:rsidP="00CF149C">
      <w:pPr>
        <w:spacing w:before="120"/>
        <w:jc w:val="both"/>
        <w:rPr>
          <w:sz w:val="24"/>
          <w:szCs w:val="24"/>
          <w:lang w:val="en-GB"/>
        </w:rPr>
      </w:pPr>
      <w:r w:rsidRPr="00DF2E89">
        <w:rPr>
          <w:sz w:val="24"/>
          <w:szCs w:val="24"/>
          <w:lang w:val="en-GB"/>
        </w:rPr>
        <w:tab/>
      </w:r>
      <w:r w:rsidR="00AD1B51" w:rsidRPr="00DF2E89">
        <w:rPr>
          <w:sz w:val="24"/>
          <w:szCs w:val="24"/>
          <w:lang w:val="en-GB"/>
        </w:rPr>
        <w:t xml:space="preserve">- </w:t>
      </w:r>
      <w:r w:rsidR="00B1086A" w:rsidRPr="00DF2E89">
        <w:rPr>
          <w:sz w:val="24"/>
          <w:szCs w:val="24"/>
          <w:lang w:val="en-GB"/>
        </w:rPr>
        <w:t>Các</w:t>
      </w:r>
      <w:r w:rsidR="00547F93" w:rsidRPr="00DF2E89">
        <w:rPr>
          <w:sz w:val="24"/>
          <w:szCs w:val="24"/>
          <w:lang w:val="en-GB"/>
        </w:rPr>
        <w:t xml:space="preserve"> </w:t>
      </w:r>
      <w:r w:rsidR="00D349A6" w:rsidRPr="00DF2E89">
        <w:rPr>
          <w:sz w:val="24"/>
          <w:szCs w:val="24"/>
          <w:lang w:val="en-GB"/>
        </w:rPr>
        <w:t xml:space="preserve">thông tin, </w:t>
      </w:r>
      <w:r w:rsidR="00B1086A" w:rsidRPr="00DF2E89">
        <w:rPr>
          <w:sz w:val="24"/>
          <w:szCs w:val="24"/>
          <w:lang w:val="en-GB"/>
        </w:rPr>
        <w:t xml:space="preserve">số liệu tính đến thời điểm gần nhất khi </w:t>
      </w:r>
      <w:r w:rsidR="00DC2085" w:rsidRPr="00DF2E89">
        <w:rPr>
          <w:sz w:val="24"/>
          <w:szCs w:val="24"/>
          <w:lang w:val="en-GB"/>
        </w:rPr>
        <w:t>Sở Giao dịch Ngân hàng Nhà nước</w:t>
      </w:r>
      <w:r w:rsidR="00B1086A" w:rsidRPr="00DF2E89">
        <w:rPr>
          <w:sz w:val="24"/>
          <w:szCs w:val="24"/>
          <w:lang w:val="en-GB"/>
        </w:rPr>
        <w:t xml:space="preserve"> </w:t>
      </w:r>
      <w:r w:rsidR="00857178" w:rsidRPr="00DF2E89">
        <w:rPr>
          <w:sz w:val="24"/>
          <w:szCs w:val="24"/>
          <w:lang w:val="en-GB"/>
        </w:rPr>
        <w:t>gửi Bảng kê</w:t>
      </w:r>
      <w:r w:rsidR="00EE1226" w:rsidRPr="00DF2E89">
        <w:rPr>
          <w:sz w:val="24"/>
          <w:szCs w:val="24"/>
          <w:lang w:val="en-GB"/>
        </w:rPr>
        <w:t>.</w:t>
      </w:r>
    </w:p>
    <w:p w:rsidR="00D349A6" w:rsidRPr="00DF2E89" w:rsidRDefault="00AD1B51" w:rsidP="00D349A6">
      <w:pPr>
        <w:spacing w:before="120"/>
        <w:jc w:val="both"/>
        <w:rPr>
          <w:sz w:val="24"/>
          <w:szCs w:val="24"/>
          <w:lang w:val="en-GB"/>
        </w:rPr>
      </w:pPr>
      <w:r w:rsidRPr="00DF2E89">
        <w:rPr>
          <w:sz w:val="24"/>
          <w:szCs w:val="24"/>
          <w:lang w:val="en-GB"/>
        </w:rPr>
        <w:tab/>
      </w:r>
      <w:r w:rsidR="00D349A6" w:rsidRPr="00DF2E89">
        <w:rPr>
          <w:sz w:val="24"/>
          <w:szCs w:val="24"/>
          <w:lang w:val="en-GB"/>
        </w:rPr>
        <w:t xml:space="preserve">- Cột (2): Liệt kê </w:t>
      </w:r>
      <w:proofErr w:type="gramStart"/>
      <w:r w:rsidR="00D349A6" w:rsidRPr="00DF2E89">
        <w:rPr>
          <w:sz w:val="24"/>
          <w:szCs w:val="24"/>
          <w:lang w:val="en-GB"/>
        </w:rPr>
        <w:t>theo</w:t>
      </w:r>
      <w:proofErr w:type="gramEnd"/>
      <w:r w:rsidR="00D349A6" w:rsidRPr="00DF2E89">
        <w:rPr>
          <w:sz w:val="24"/>
          <w:szCs w:val="24"/>
          <w:lang w:val="en-GB"/>
        </w:rPr>
        <w:t xml:space="preserve"> thứ tự</w:t>
      </w:r>
      <w:r w:rsidR="006E2011" w:rsidRPr="00DF2E89">
        <w:rPr>
          <w:sz w:val="24"/>
          <w:szCs w:val="24"/>
          <w:lang w:val="en-GB"/>
        </w:rPr>
        <w:t xml:space="preserve"> mã trái phiếu đặc biệt</w:t>
      </w:r>
      <w:r w:rsidR="00D349A6" w:rsidRPr="00DF2E89">
        <w:rPr>
          <w:sz w:val="24"/>
          <w:szCs w:val="24"/>
          <w:lang w:val="en-GB"/>
        </w:rPr>
        <w:t>.</w:t>
      </w:r>
    </w:p>
    <w:p w:rsidR="00A9737F" w:rsidRPr="00DF2E89" w:rsidRDefault="00A9737F" w:rsidP="00D349A6">
      <w:pPr>
        <w:spacing w:before="120"/>
        <w:jc w:val="both"/>
        <w:rPr>
          <w:sz w:val="24"/>
          <w:szCs w:val="24"/>
          <w:lang w:val="en-GB"/>
        </w:rPr>
      </w:pPr>
    </w:p>
    <w:p w:rsidR="00A9737F" w:rsidRPr="00DF2E89" w:rsidRDefault="00A9737F">
      <w:pPr>
        <w:rPr>
          <w:sz w:val="26"/>
          <w:szCs w:val="26"/>
          <w:lang w:val="en-GB"/>
        </w:rPr>
      </w:pPr>
      <w:r w:rsidRPr="00DF2E89">
        <w:rPr>
          <w:sz w:val="26"/>
          <w:szCs w:val="26"/>
          <w:lang w:val="en-GB"/>
        </w:rPr>
        <w:br w:type="page"/>
      </w:r>
    </w:p>
    <w:p w:rsidR="00A9737F" w:rsidRPr="00DF2E89" w:rsidRDefault="00A9737F" w:rsidP="00A9737F">
      <w:pPr>
        <w:tabs>
          <w:tab w:val="left" w:pos="6804"/>
        </w:tabs>
        <w:spacing w:before="60" w:after="60"/>
        <w:jc w:val="center"/>
        <w:rPr>
          <w:rFonts w:eastAsia="Calibri"/>
          <w:b/>
          <w:sz w:val="24"/>
          <w:szCs w:val="24"/>
          <w:lang w:val="en-GB"/>
        </w:rPr>
      </w:pPr>
      <w:r w:rsidRPr="00DF2E89">
        <w:rPr>
          <w:rFonts w:eastAsia="Calibri"/>
          <w:b/>
          <w:sz w:val="24"/>
          <w:szCs w:val="24"/>
          <w:lang w:val="en-GB"/>
        </w:rPr>
        <w:lastRenderedPageBreak/>
        <w:t>Phụ lục số 0</w:t>
      </w:r>
      <w:r w:rsidR="00D874BA" w:rsidRPr="00DF2E89">
        <w:rPr>
          <w:rFonts w:eastAsia="Calibri"/>
          <w:b/>
          <w:sz w:val="24"/>
          <w:szCs w:val="24"/>
          <w:lang w:val="en-GB"/>
        </w:rPr>
        <w:t>6</w:t>
      </w:r>
    </w:p>
    <w:p w:rsidR="00A9737F" w:rsidRPr="00DF2E89" w:rsidRDefault="00A9737F" w:rsidP="00A9737F">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A9737F" w:rsidP="00A9737F">
      <w:pPr>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A9737F" w:rsidRPr="00DF2E89" w:rsidRDefault="00A9737F" w:rsidP="00A9737F">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A9737F" w:rsidRPr="00DF2E89" w:rsidRDefault="00A9737F" w:rsidP="00A9737F">
      <w:pPr>
        <w:jc w:val="center"/>
        <w:rPr>
          <w:rFonts w:eastAsia="Calibri"/>
          <w:i/>
          <w:noProof/>
          <w:sz w:val="23"/>
          <w:szCs w:val="23"/>
          <w:lang w:val="en-GB"/>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712"/>
      </w:tblGrid>
      <w:tr w:rsidR="00A9737F" w:rsidRPr="00DF2E89" w:rsidTr="00601589">
        <w:tc>
          <w:tcPr>
            <w:tcW w:w="3611" w:type="dxa"/>
          </w:tcPr>
          <w:p w:rsidR="00A9737F" w:rsidRPr="00DF2E89" w:rsidRDefault="00A9737F" w:rsidP="00601589">
            <w:pPr>
              <w:jc w:val="center"/>
              <w:rPr>
                <w:rFonts w:eastAsiaTheme="minorHAnsi"/>
                <w:sz w:val="24"/>
                <w:szCs w:val="24"/>
                <w:lang w:val="en-GB"/>
              </w:rPr>
            </w:pPr>
            <w:r w:rsidRPr="00DF2E89">
              <w:rPr>
                <w:rFonts w:eastAsiaTheme="minorHAnsi"/>
                <w:sz w:val="24"/>
                <w:szCs w:val="24"/>
                <w:lang w:val="en-GB"/>
              </w:rPr>
              <w:t>NGÂN HÀNG NHÀ NƯỚC</w:t>
            </w:r>
          </w:p>
          <w:p w:rsidR="00A9737F" w:rsidRPr="00DF2E89" w:rsidRDefault="00A9737F" w:rsidP="00601589">
            <w:pPr>
              <w:jc w:val="center"/>
              <w:rPr>
                <w:rFonts w:eastAsiaTheme="minorHAnsi"/>
                <w:sz w:val="24"/>
                <w:szCs w:val="24"/>
                <w:lang w:val="en-GB"/>
              </w:rPr>
            </w:pPr>
            <w:r w:rsidRPr="00DF2E89">
              <w:rPr>
                <w:rFonts w:eastAsiaTheme="minorHAnsi"/>
                <w:sz w:val="24"/>
                <w:szCs w:val="24"/>
                <w:lang w:val="en-GB"/>
              </w:rPr>
              <w:t>VIỆT NAM</w:t>
            </w:r>
          </w:p>
          <w:p w:rsidR="00A9737F" w:rsidRPr="00DF2E89" w:rsidRDefault="00A9737F" w:rsidP="00601589">
            <w:pPr>
              <w:jc w:val="center"/>
              <w:rPr>
                <w:rFonts w:eastAsiaTheme="minorHAnsi"/>
                <w:b/>
                <w:sz w:val="24"/>
                <w:szCs w:val="24"/>
                <w:lang w:val="en-GB"/>
              </w:rPr>
            </w:pPr>
            <w:r w:rsidRPr="00DF2E89">
              <w:rPr>
                <w:rFonts w:eastAsiaTheme="minorHAnsi"/>
                <w:b/>
                <w:sz w:val="24"/>
                <w:szCs w:val="24"/>
                <w:lang w:val="en-GB"/>
              </w:rPr>
              <w:t>CÔNG TY QUẢN LÝ TÀI SẢN</w:t>
            </w:r>
          </w:p>
          <w:p w:rsidR="00A9737F" w:rsidRPr="00DF2E89" w:rsidRDefault="00A9737F" w:rsidP="0060158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78208" behindDoc="0" locked="0" layoutInCell="1" allowOverlap="1" wp14:anchorId="686AEFB2" wp14:editId="697A6304">
                      <wp:simplePos x="0" y="0"/>
                      <wp:positionH relativeFrom="column">
                        <wp:posOffset>723265</wp:posOffset>
                      </wp:positionH>
                      <wp:positionV relativeFrom="paragraph">
                        <wp:posOffset>48895</wp:posOffset>
                      </wp:positionV>
                      <wp:extent cx="75565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6.95pt,3.85pt" to="116.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" strokecolor="black [3213]" strokeweight=".5pt"/>
                  </w:pict>
                </mc:Fallback>
              </mc:AlternateContent>
            </w:r>
          </w:p>
          <w:p w:rsidR="00A9737F" w:rsidRPr="00DF2E89" w:rsidRDefault="00A9737F" w:rsidP="00601589">
            <w:pPr>
              <w:jc w:val="center"/>
              <w:rPr>
                <w:rFonts w:eastAsiaTheme="minorHAnsi"/>
                <w:sz w:val="26"/>
                <w:szCs w:val="26"/>
                <w:lang w:val="en-GB"/>
              </w:rPr>
            </w:pPr>
            <w:r w:rsidRPr="00DF2E89">
              <w:rPr>
                <w:rFonts w:eastAsiaTheme="minorHAnsi"/>
                <w:sz w:val="24"/>
                <w:szCs w:val="24"/>
                <w:lang w:val="en-GB"/>
              </w:rPr>
              <w:t>Số văn bản: ….</w:t>
            </w:r>
          </w:p>
        </w:tc>
        <w:tc>
          <w:tcPr>
            <w:tcW w:w="5712" w:type="dxa"/>
          </w:tcPr>
          <w:p w:rsidR="00A9737F" w:rsidRPr="00DF2E89" w:rsidRDefault="00A9737F"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A9737F" w:rsidRPr="00DF2E89" w:rsidRDefault="00A9737F" w:rsidP="00601589">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DC2085" w:rsidRPr="00DF2E89" w:rsidRDefault="00626C15" w:rsidP="00601589">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77184" behindDoc="0" locked="0" layoutInCell="1" allowOverlap="1" wp14:anchorId="17358B1D" wp14:editId="7C269845">
                      <wp:simplePos x="0" y="0"/>
                      <wp:positionH relativeFrom="column">
                        <wp:posOffset>741045</wp:posOffset>
                      </wp:positionH>
                      <wp:positionV relativeFrom="paragraph">
                        <wp:posOffset>28575</wp:posOffset>
                      </wp:positionV>
                      <wp:extent cx="2019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58.35pt,2.25pt" to="21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" strokecolor="black [3213]" strokeweight=".5pt"/>
                  </w:pict>
                </mc:Fallback>
              </mc:AlternateContent>
            </w:r>
          </w:p>
          <w:p w:rsidR="00DC2085" w:rsidRPr="00DF2E89" w:rsidRDefault="00DC2085" w:rsidP="00DC2085">
            <w:pPr>
              <w:spacing w:before="120"/>
              <w:jc w:val="center"/>
              <w:rPr>
                <w:i/>
                <w:sz w:val="24"/>
                <w:szCs w:val="24"/>
                <w:lang w:val="en-GB"/>
              </w:rPr>
            </w:pPr>
            <w:r w:rsidRPr="00DF2E89">
              <w:rPr>
                <w:i/>
                <w:sz w:val="24"/>
                <w:szCs w:val="24"/>
                <w:lang w:val="en-GB"/>
              </w:rPr>
              <w:t>…, ngày  …   tháng   …  năm …</w:t>
            </w:r>
          </w:p>
        </w:tc>
      </w:tr>
    </w:tbl>
    <w:p w:rsidR="00A9737F" w:rsidRPr="00DF2E89" w:rsidRDefault="00A9737F" w:rsidP="00A9737F">
      <w:pPr>
        <w:rPr>
          <w:lang w:val="en-GB"/>
        </w:rPr>
      </w:pPr>
    </w:p>
    <w:p w:rsidR="00A9737F" w:rsidRPr="00DF2E89" w:rsidRDefault="00A9737F" w:rsidP="00A9737F">
      <w:pPr>
        <w:jc w:val="center"/>
        <w:rPr>
          <w:b/>
          <w:bCs/>
          <w:sz w:val="26"/>
          <w:szCs w:val="26"/>
          <w:lang w:val="en-GB"/>
        </w:rPr>
      </w:pPr>
      <w:r w:rsidRPr="00DF2E89">
        <w:rPr>
          <w:b/>
          <w:bCs/>
          <w:sz w:val="26"/>
          <w:szCs w:val="26"/>
          <w:lang w:val="en-GB"/>
        </w:rPr>
        <w:t>BẢNG KÊ TRÁI PHIẾU</w:t>
      </w:r>
      <w:r w:rsidR="007F271E">
        <w:rPr>
          <w:b/>
          <w:bCs/>
          <w:sz w:val="26"/>
          <w:szCs w:val="26"/>
          <w:lang w:val="en-GB"/>
        </w:rPr>
        <w:t xml:space="preserve"> ĐẶC BIỆT LÀM CƠ SỞ TÁI CẤP VỐN HOẶC</w:t>
      </w:r>
    </w:p>
    <w:p w:rsidR="00A9737F" w:rsidRPr="00DF2E89" w:rsidRDefault="00A9737F" w:rsidP="00A9737F">
      <w:pPr>
        <w:jc w:val="center"/>
        <w:rPr>
          <w:b/>
          <w:bCs/>
          <w:sz w:val="26"/>
          <w:szCs w:val="26"/>
          <w:lang w:val="en-GB"/>
        </w:rPr>
      </w:pPr>
      <w:r w:rsidRPr="00DF2E89">
        <w:rPr>
          <w:b/>
          <w:bCs/>
          <w:sz w:val="26"/>
          <w:szCs w:val="26"/>
          <w:lang w:val="en-GB"/>
        </w:rPr>
        <w:t>GIA HẠN TÁI CẤP VỐN ĐỐI VỚI … (tên tổ chức tín dụng)</w:t>
      </w:r>
    </w:p>
    <w:p w:rsidR="00A9737F" w:rsidRPr="00DF2E89" w:rsidRDefault="00A9737F" w:rsidP="00A9737F">
      <w:pPr>
        <w:spacing w:before="120"/>
        <w:jc w:val="center"/>
        <w:rPr>
          <w:bCs/>
          <w:i/>
          <w:sz w:val="24"/>
          <w:szCs w:val="24"/>
          <w:lang w:val="en-GB"/>
        </w:rPr>
      </w:pPr>
      <w:r w:rsidRPr="00DF2E89">
        <w:rPr>
          <w:bCs/>
          <w:i/>
          <w:sz w:val="24"/>
          <w:szCs w:val="24"/>
          <w:lang w:val="en-GB"/>
        </w:rPr>
        <w:t>Ngày … tháng … năm …</w:t>
      </w:r>
    </w:p>
    <w:p w:rsidR="00A9737F" w:rsidRPr="00DF2E89" w:rsidRDefault="00A9737F" w:rsidP="00A9737F">
      <w:pPr>
        <w:tabs>
          <w:tab w:val="left" w:pos="3202"/>
        </w:tabs>
        <w:spacing w:after="60"/>
        <w:jc w:val="right"/>
        <w:rPr>
          <w:i/>
          <w:sz w:val="24"/>
          <w:szCs w:val="24"/>
          <w:lang w:val="en-GB"/>
        </w:rPr>
      </w:pPr>
      <w:r w:rsidRPr="00DF2E89">
        <w:rPr>
          <w:i/>
          <w:sz w:val="24"/>
          <w:szCs w:val="24"/>
          <w:lang w:val="en-GB"/>
        </w:rPr>
        <w:t>Đơn vị: đồng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6"/>
        <w:gridCol w:w="735"/>
        <w:gridCol w:w="850"/>
        <w:gridCol w:w="1133"/>
        <w:gridCol w:w="1559"/>
        <w:gridCol w:w="852"/>
        <w:gridCol w:w="2268"/>
      </w:tblGrid>
      <w:tr w:rsidR="006F6482" w:rsidRPr="00DF2E89" w:rsidTr="009315B6">
        <w:trPr>
          <w:trHeight w:val="946"/>
        </w:trPr>
        <w:tc>
          <w:tcPr>
            <w:tcW w:w="709"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STT</w:t>
            </w:r>
          </w:p>
        </w:tc>
        <w:tc>
          <w:tcPr>
            <w:tcW w:w="966"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Mã</w:t>
            </w:r>
          </w:p>
          <w:p w:rsidR="00A9737F" w:rsidRPr="00DF2E89" w:rsidRDefault="00A9737F" w:rsidP="00601589">
            <w:pPr>
              <w:jc w:val="center"/>
              <w:rPr>
                <w:b/>
                <w:sz w:val="21"/>
                <w:szCs w:val="21"/>
                <w:lang w:val="en-GB" w:eastAsia="vi-VN"/>
              </w:rPr>
            </w:pPr>
            <w:r w:rsidRPr="00DF2E89">
              <w:rPr>
                <w:b/>
                <w:sz w:val="21"/>
                <w:szCs w:val="21"/>
                <w:lang w:val="en-GB" w:eastAsia="vi-VN"/>
              </w:rPr>
              <w:t>trái phiếu đặc biệt</w:t>
            </w:r>
          </w:p>
        </w:tc>
        <w:tc>
          <w:tcPr>
            <w:tcW w:w="735"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Ngày phát hành</w:t>
            </w:r>
          </w:p>
        </w:tc>
        <w:tc>
          <w:tcPr>
            <w:tcW w:w="850"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Ngày đến hạn</w:t>
            </w:r>
          </w:p>
        </w:tc>
        <w:tc>
          <w:tcPr>
            <w:tcW w:w="1133"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Mệnh giá trái phiếu đặc biệt</w:t>
            </w:r>
          </w:p>
        </w:tc>
        <w:tc>
          <w:tcPr>
            <w:tcW w:w="1559"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Dự phòng rủi ro đã trích lập đối với trái phiếu đặc biệt</w:t>
            </w:r>
          </w:p>
        </w:tc>
        <w:tc>
          <w:tcPr>
            <w:tcW w:w="852"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 xml:space="preserve">Số thu hồi nợ xấu </w:t>
            </w:r>
          </w:p>
        </w:tc>
        <w:tc>
          <w:tcPr>
            <w:tcW w:w="2268"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 xml:space="preserve">Mệnh giá trái phiếu đặc biệt sau khi trừ dự phòng rủi ro và số thu hồi nợ xấu </w:t>
            </w:r>
          </w:p>
        </w:tc>
      </w:tr>
      <w:tr w:rsidR="006F6482" w:rsidRPr="00DF2E89" w:rsidTr="00E6026F">
        <w:trPr>
          <w:trHeight w:val="406"/>
        </w:trPr>
        <w:tc>
          <w:tcPr>
            <w:tcW w:w="709"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(1)</w:t>
            </w:r>
          </w:p>
        </w:tc>
        <w:tc>
          <w:tcPr>
            <w:tcW w:w="966"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(2)</w:t>
            </w:r>
          </w:p>
        </w:tc>
        <w:tc>
          <w:tcPr>
            <w:tcW w:w="735"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(3)</w:t>
            </w:r>
          </w:p>
        </w:tc>
        <w:tc>
          <w:tcPr>
            <w:tcW w:w="850"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(4)</w:t>
            </w:r>
          </w:p>
        </w:tc>
        <w:tc>
          <w:tcPr>
            <w:tcW w:w="1133"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(5)</w:t>
            </w:r>
          </w:p>
        </w:tc>
        <w:tc>
          <w:tcPr>
            <w:tcW w:w="1559"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(6)</w:t>
            </w:r>
          </w:p>
        </w:tc>
        <w:tc>
          <w:tcPr>
            <w:tcW w:w="852"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(7)</w:t>
            </w:r>
          </w:p>
        </w:tc>
        <w:tc>
          <w:tcPr>
            <w:tcW w:w="2268"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(8) = (5) – (6) – (7)</w:t>
            </w:r>
          </w:p>
        </w:tc>
      </w:tr>
      <w:tr w:rsidR="006F6482" w:rsidRPr="00DF2E89" w:rsidTr="009315B6">
        <w:trPr>
          <w:trHeight w:val="397"/>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1</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vAlign w:val="center"/>
          </w:tcPr>
          <w:p w:rsidR="00A9737F" w:rsidRPr="00DF2E89" w:rsidRDefault="00A9737F" w:rsidP="00601589">
            <w:pPr>
              <w:jc w:val="center"/>
              <w:rPr>
                <w:sz w:val="24"/>
                <w:szCs w:val="24"/>
                <w:lang w:val="en-GB" w:eastAsia="vi-VN"/>
              </w:rPr>
            </w:pPr>
          </w:p>
        </w:tc>
        <w:tc>
          <w:tcPr>
            <w:tcW w:w="850" w:type="dxa"/>
            <w:vAlign w:val="center"/>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vAlign w:val="center"/>
          </w:tcPr>
          <w:p w:rsidR="00A9737F" w:rsidRPr="00DF2E89" w:rsidRDefault="00A9737F" w:rsidP="00601589">
            <w:pPr>
              <w:jc w:val="center"/>
              <w:rPr>
                <w:sz w:val="24"/>
                <w:szCs w:val="24"/>
                <w:lang w:val="en-GB" w:eastAsia="vi-VN"/>
              </w:rPr>
            </w:pPr>
          </w:p>
        </w:tc>
        <w:tc>
          <w:tcPr>
            <w:tcW w:w="852" w:type="dxa"/>
            <w:vAlign w:val="center"/>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16"/>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2</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tcPr>
          <w:p w:rsidR="00A9737F" w:rsidRPr="00DF2E89" w:rsidRDefault="00A9737F" w:rsidP="00601589">
            <w:pPr>
              <w:jc w:val="center"/>
              <w:rPr>
                <w:sz w:val="24"/>
                <w:szCs w:val="24"/>
                <w:lang w:val="en-GB" w:eastAsia="vi-VN"/>
              </w:rPr>
            </w:pPr>
          </w:p>
        </w:tc>
        <w:tc>
          <w:tcPr>
            <w:tcW w:w="850" w:type="dxa"/>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tcPr>
          <w:p w:rsidR="00A9737F" w:rsidRPr="00DF2E89" w:rsidRDefault="00A9737F" w:rsidP="00601589">
            <w:pPr>
              <w:jc w:val="center"/>
              <w:rPr>
                <w:sz w:val="24"/>
                <w:szCs w:val="24"/>
                <w:lang w:val="en-GB" w:eastAsia="vi-VN"/>
              </w:rPr>
            </w:pPr>
          </w:p>
        </w:tc>
        <w:tc>
          <w:tcPr>
            <w:tcW w:w="852" w:type="dxa"/>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08"/>
        </w:trPr>
        <w:tc>
          <w:tcPr>
            <w:tcW w:w="709" w:type="dxa"/>
            <w:shd w:val="clear" w:color="auto" w:fill="auto"/>
            <w:noWrap/>
            <w:vAlign w:val="center"/>
          </w:tcPr>
          <w:p w:rsidR="009315B6" w:rsidRPr="00DF2E89" w:rsidRDefault="009315B6" w:rsidP="00601589">
            <w:pPr>
              <w:jc w:val="center"/>
              <w:rPr>
                <w:sz w:val="22"/>
                <w:szCs w:val="22"/>
                <w:lang w:val="en-GB" w:eastAsia="vi-VN"/>
              </w:rPr>
            </w:pPr>
            <w:r w:rsidRPr="00DF2E89">
              <w:rPr>
                <w:sz w:val="22"/>
                <w:szCs w:val="22"/>
                <w:lang w:val="en-GB" w:eastAsia="vi-VN"/>
              </w:rPr>
              <w:t>3</w:t>
            </w:r>
          </w:p>
        </w:tc>
        <w:tc>
          <w:tcPr>
            <w:tcW w:w="966" w:type="dxa"/>
            <w:shd w:val="clear" w:color="auto" w:fill="auto"/>
            <w:noWrap/>
            <w:vAlign w:val="center"/>
          </w:tcPr>
          <w:p w:rsidR="009315B6" w:rsidRPr="00DF2E89" w:rsidRDefault="009315B6" w:rsidP="00601589">
            <w:pPr>
              <w:jc w:val="center"/>
              <w:rPr>
                <w:sz w:val="24"/>
                <w:szCs w:val="24"/>
                <w:lang w:val="en-GB" w:eastAsia="vi-VN"/>
              </w:rPr>
            </w:pPr>
          </w:p>
        </w:tc>
        <w:tc>
          <w:tcPr>
            <w:tcW w:w="735" w:type="dxa"/>
          </w:tcPr>
          <w:p w:rsidR="009315B6" w:rsidRPr="00DF2E89" w:rsidRDefault="009315B6" w:rsidP="00601589">
            <w:pPr>
              <w:jc w:val="center"/>
              <w:rPr>
                <w:sz w:val="24"/>
                <w:szCs w:val="24"/>
                <w:lang w:val="en-GB" w:eastAsia="vi-VN"/>
              </w:rPr>
            </w:pPr>
          </w:p>
        </w:tc>
        <w:tc>
          <w:tcPr>
            <w:tcW w:w="850" w:type="dxa"/>
          </w:tcPr>
          <w:p w:rsidR="009315B6" w:rsidRPr="00DF2E89" w:rsidRDefault="009315B6" w:rsidP="00601589">
            <w:pPr>
              <w:jc w:val="center"/>
              <w:rPr>
                <w:sz w:val="24"/>
                <w:szCs w:val="24"/>
                <w:lang w:val="en-GB" w:eastAsia="vi-VN"/>
              </w:rPr>
            </w:pPr>
          </w:p>
        </w:tc>
        <w:tc>
          <w:tcPr>
            <w:tcW w:w="1133" w:type="dxa"/>
            <w:shd w:val="clear" w:color="auto" w:fill="auto"/>
            <w:noWrap/>
            <w:vAlign w:val="center"/>
          </w:tcPr>
          <w:p w:rsidR="009315B6" w:rsidRPr="00DF2E89" w:rsidRDefault="009315B6" w:rsidP="00601589">
            <w:pPr>
              <w:jc w:val="center"/>
              <w:rPr>
                <w:sz w:val="24"/>
                <w:szCs w:val="24"/>
                <w:lang w:val="en-GB" w:eastAsia="vi-VN"/>
              </w:rPr>
            </w:pPr>
          </w:p>
        </w:tc>
        <w:tc>
          <w:tcPr>
            <w:tcW w:w="1559" w:type="dxa"/>
          </w:tcPr>
          <w:p w:rsidR="009315B6" w:rsidRPr="00DF2E89" w:rsidRDefault="009315B6" w:rsidP="00601589">
            <w:pPr>
              <w:jc w:val="center"/>
              <w:rPr>
                <w:sz w:val="24"/>
                <w:szCs w:val="24"/>
                <w:lang w:val="en-GB" w:eastAsia="vi-VN"/>
              </w:rPr>
            </w:pPr>
          </w:p>
        </w:tc>
        <w:tc>
          <w:tcPr>
            <w:tcW w:w="852" w:type="dxa"/>
          </w:tcPr>
          <w:p w:rsidR="009315B6" w:rsidRPr="00DF2E89" w:rsidRDefault="009315B6" w:rsidP="00601589">
            <w:pPr>
              <w:jc w:val="center"/>
              <w:rPr>
                <w:sz w:val="24"/>
                <w:szCs w:val="24"/>
                <w:lang w:val="en-GB" w:eastAsia="vi-VN"/>
              </w:rPr>
            </w:pPr>
          </w:p>
        </w:tc>
        <w:tc>
          <w:tcPr>
            <w:tcW w:w="2268" w:type="dxa"/>
            <w:vAlign w:val="center"/>
          </w:tcPr>
          <w:p w:rsidR="009315B6" w:rsidRPr="00DF2E89" w:rsidRDefault="009315B6" w:rsidP="00601589">
            <w:pPr>
              <w:jc w:val="center"/>
              <w:rPr>
                <w:sz w:val="24"/>
                <w:szCs w:val="24"/>
                <w:lang w:val="en-GB" w:eastAsia="vi-VN"/>
              </w:rPr>
            </w:pPr>
          </w:p>
        </w:tc>
      </w:tr>
      <w:tr w:rsidR="006F6482" w:rsidRPr="00DF2E89" w:rsidTr="009315B6">
        <w:trPr>
          <w:trHeight w:val="415"/>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tcPr>
          <w:p w:rsidR="00A9737F" w:rsidRPr="00DF2E89" w:rsidRDefault="00A9737F" w:rsidP="00601589">
            <w:pPr>
              <w:jc w:val="center"/>
              <w:rPr>
                <w:sz w:val="24"/>
                <w:szCs w:val="24"/>
                <w:lang w:val="en-GB" w:eastAsia="vi-VN"/>
              </w:rPr>
            </w:pPr>
          </w:p>
        </w:tc>
        <w:tc>
          <w:tcPr>
            <w:tcW w:w="850" w:type="dxa"/>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tcPr>
          <w:p w:rsidR="00A9737F" w:rsidRPr="00DF2E89" w:rsidRDefault="00A9737F" w:rsidP="00601589">
            <w:pPr>
              <w:jc w:val="center"/>
              <w:rPr>
                <w:sz w:val="24"/>
                <w:szCs w:val="24"/>
                <w:lang w:val="en-GB" w:eastAsia="vi-VN"/>
              </w:rPr>
            </w:pPr>
          </w:p>
        </w:tc>
        <w:tc>
          <w:tcPr>
            <w:tcW w:w="852" w:type="dxa"/>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21"/>
        </w:trPr>
        <w:tc>
          <w:tcPr>
            <w:tcW w:w="1675" w:type="dxa"/>
            <w:gridSpan w:val="2"/>
            <w:shd w:val="clear" w:color="auto" w:fill="auto"/>
            <w:noWrap/>
            <w:vAlign w:val="center"/>
          </w:tcPr>
          <w:p w:rsidR="00673120" w:rsidRPr="00DF2E89" w:rsidRDefault="00673120" w:rsidP="00601589">
            <w:pPr>
              <w:jc w:val="center"/>
              <w:rPr>
                <w:sz w:val="22"/>
                <w:szCs w:val="22"/>
                <w:lang w:val="en-GB" w:eastAsia="vi-VN"/>
              </w:rPr>
            </w:pPr>
            <w:r w:rsidRPr="00DF2E89">
              <w:rPr>
                <w:b/>
                <w:sz w:val="22"/>
                <w:szCs w:val="22"/>
                <w:lang w:val="en-GB" w:eastAsia="vi-VN"/>
              </w:rPr>
              <w:t>Tổng</w:t>
            </w:r>
          </w:p>
        </w:tc>
        <w:tc>
          <w:tcPr>
            <w:tcW w:w="735" w:type="dxa"/>
            <w:vAlign w:val="center"/>
          </w:tcPr>
          <w:p w:rsidR="00673120" w:rsidRPr="00DF2E89" w:rsidRDefault="00673120" w:rsidP="00601589">
            <w:pPr>
              <w:jc w:val="center"/>
              <w:rPr>
                <w:sz w:val="24"/>
                <w:szCs w:val="24"/>
                <w:lang w:val="en-GB" w:eastAsia="vi-VN"/>
              </w:rPr>
            </w:pPr>
          </w:p>
        </w:tc>
        <w:tc>
          <w:tcPr>
            <w:tcW w:w="850" w:type="dxa"/>
            <w:vAlign w:val="center"/>
          </w:tcPr>
          <w:p w:rsidR="00673120" w:rsidRPr="00DF2E89" w:rsidRDefault="00673120" w:rsidP="00601589">
            <w:pPr>
              <w:jc w:val="center"/>
              <w:rPr>
                <w:sz w:val="24"/>
                <w:szCs w:val="24"/>
                <w:lang w:val="en-GB" w:eastAsia="vi-VN"/>
              </w:rPr>
            </w:pPr>
          </w:p>
        </w:tc>
        <w:tc>
          <w:tcPr>
            <w:tcW w:w="1133" w:type="dxa"/>
            <w:shd w:val="clear" w:color="auto" w:fill="auto"/>
            <w:noWrap/>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1559"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852"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2268"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r>
    </w:tbl>
    <w:p w:rsidR="00047658" w:rsidRPr="00DF2E89" w:rsidRDefault="00047658" w:rsidP="00047658">
      <w:pPr>
        <w:ind w:firstLine="720"/>
        <w:jc w:val="both"/>
        <w:rPr>
          <w:b/>
          <w:i/>
          <w:sz w:val="24"/>
          <w:szCs w:val="24"/>
          <w:lang w:val="en-GB"/>
        </w:rPr>
      </w:pPr>
      <w:r w:rsidRPr="00DF2E89">
        <w:rPr>
          <w:b/>
          <w:i/>
          <w:sz w:val="24"/>
          <w:szCs w:val="24"/>
          <w:u w:val="single"/>
          <w:lang w:val="en-GB"/>
        </w:rPr>
        <w:t>Ghi chú:</w:t>
      </w:r>
      <w:r w:rsidRPr="00DF2E89">
        <w:rPr>
          <w:b/>
          <w:i/>
          <w:sz w:val="24"/>
          <w:szCs w:val="24"/>
          <w:lang w:val="en-GB"/>
        </w:rPr>
        <w:t xml:space="preserve"> Số liệu dự phòng rủi ro đã trích lập đối với trái phiếu đặc biệt do tổ chức tín dụng báo cáo và chịu trách nhiệm trước pháp luật về tính chính xác của số liệu này.</w:t>
      </w:r>
    </w:p>
    <w:p w:rsidR="00047658" w:rsidRPr="00DF2E89" w:rsidRDefault="00047658" w:rsidP="00A9737F">
      <w:pPr>
        <w:jc w:val="both"/>
        <w:rPr>
          <w:sz w:val="24"/>
          <w:szCs w:val="24"/>
          <w:lang w:val="en-GB"/>
        </w:rPr>
      </w:pPr>
    </w:p>
    <w:tbl>
      <w:tblPr>
        <w:tblW w:w="9356" w:type="dxa"/>
        <w:tblInd w:w="-176" w:type="dxa"/>
        <w:tblLook w:val="04A0" w:firstRow="1" w:lastRow="0" w:firstColumn="1" w:lastColumn="0" w:noHBand="0" w:noVBand="1"/>
      </w:tblPr>
      <w:tblGrid>
        <w:gridCol w:w="2269"/>
        <w:gridCol w:w="2552"/>
        <w:gridCol w:w="4535"/>
      </w:tblGrid>
      <w:tr w:rsidR="006F6482" w:rsidRPr="00DF2E89" w:rsidTr="00EA0D7A">
        <w:trPr>
          <w:trHeight w:val="930"/>
        </w:trPr>
        <w:tc>
          <w:tcPr>
            <w:tcW w:w="2269" w:type="dxa"/>
          </w:tcPr>
          <w:p w:rsidR="00A9737F" w:rsidRPr="00DF2E89" w:rsidRDefault="00A9737F" w:rsidP="00601589">
            <w:pPr>
              <w:spacing w:before="60"/>
              <w:jc w:val="center"/>
              <w:rPr>
                <w:b/>
                <w:sz w:val="24"/>
                <w:szCs w:val="24"/>
                <w:lang w:val="en-GB"/>
              </w:rPr>
            </w:pPr>
            <w:r w:rsidRPr="00DF2E89">
              <w:rPr>
                <w:b/>
                <w:sz w:val="24"/>
                <w:szCs w:val="24"/>
                <w:lang w:val="en-GB"/>
              </w:rPr>
              <w:t>Lập biểu</w:t>
            </w:r>
          </w:p>
          <w:p w:rsidR="00D53BE5" w:rsidRPr="00DF2E89" w:rsidRDefault="00D53BE5" w:rsidP="00601589">
            <w:pPr>
              <w:spacing w:before="60"/>
              <w:jc w:val="center"/>
              <w:rPr>
                <w:sz w:val="24"/>
                <w:szCs w:val="24"/>
                <w:lang w:val="en-GB"/>
              </w:rPr>
            </w:pPr>
            <w:r w:rsidRPr="00DF2E89">
              <w:rPr>
                <w:rFonts w:eastAsiaTheme="minorHAnsi"/>
                <w:i/>
                <w:sz w:val="24"/>
                <w:szCs w:val="24"/>
                <w:lang w:val="en-GB"/>
              </w:rPr>
              <w:t>(Ký, ghi rõ họ tên)</w:t>
            </w:r>
          </w:p>
        </w:tc>
        <w:tc>
          <w:tcPr>
            <w:tcW w:w="2552" w:type="dxa"/>
          </w:tcPr>
          <w:p w:rsidR="00A9737F" w:rsidRPr="00DF2E89" w:rsidRDefault="00A9737F" w:rsidP="00601589">
            <w:pPr>
              <w:spacing w:before="60"/>
              <w:jc w:val="center"/>
              <w:rPr>
                <w:b/>
                <w:sz w:val="24"/>
                <w:szCs w:val="24"/>
                <w:lang w:val="en-GB"/>
              </w:rPr>
            </w:pPr>
            <w:r w:rsidRPr="00DF2E89">
              <w:rPr>
                <w:b/>
                <w:sz w:val="24"/>
                <w:szCs w:val="24"/>
                <w:lang w:val="en-GB"/>
              </w:rPr>
              <w:t>Kiểm soát</w:t>
            </w:r>
          </w:p>
          <w:p w:rsidR="00D53BE5" w:rsidRPr="00DF2E89" w:rsidRDefault="00D53BE5" w:rsidP="00601589">
            <w:pPr>
              <w:spacing w:before="60"/>
              <w:jc w:val="center"/>
              <w:rPr>
                <w:sz w:val="24"/>
                <w:szCs w:val="24"/>
                <w:lang w:val="en-GB"/>
              </w:rPr>
            </w:pPr>
            <w:r w:rsidRPr="00DF2E89">
              <w:rPr>
                <w:rFonts w:eastAsiaTheme="minorHAnsi"/>
                <w:i/>
                <w:sz w:val="24"/>
                <w:szCs w:val="24"/>
                <w:lang w:val="en-GB"/>
              </w:rPr>
              <w:t>(Ký, ghi rõ họ tên)</w:t>
            </w:r>
          </w:p>
        </w:tc>
        <w:tc>
          <w:tcPr>
            <w:tcW w:w="4535" w:type="dxa"/>
          </w:tcPr>
          <w:p w:rsidR="00A9737F" w:rsidRPr="00DF2E89" w:rsidRDefault="00A9737F" w:rsidP="00601589">
            <w:pPr>
              <w:jc w:val="center"/>
              <w:rPr>
                <w:b/>
                <w:sz w:val="24"/>
                <w:szCs w:val="24"/>
                <w:lang w:val="en-GB"/>
              </w:rPr>
            </w:pPr>
            <w:r w:rsidRPr="00DF2E89">
              <w:rPr>
                <w:b/>
                <w:sz w:val="24"/>
                <w:szCs w:val="24"/>
                <w:lang w:val="en-GB"/>
              </w:rPr>
              <w:t>Thủ trưởng đơn vị</w:t>
            </w:r>
          </w:p>
          <w:p w:rsidR="00A9737F" w:rsidRPr="00DF2E89" w:rsidRDefault="00A9737F" w:rsidP="00601589">
            <w:pPr>
              <w:jc w:val="center"/>
              <w:rPr>
                <w:i/>
                <w:sz w:val="24"/>
                <w:szCs w:val="24"/>
                <w:lang w:val="en-GB"/>
              </w:rPr>
            </w:pPr>
            <w:r w:rsidRPr="00DF2E89">
              <w:rPr>
                <w:i/>
                <w:sz w:val="24"/>
                <w:szCs w:val="24"/>
                <w:lang w:val="en-GB"/>
              </w:rPr>
              <w:t>(Ký</w:t>
            </w:r>
            <w:r w:rsidR="00EA0D7A" w:rsidRPr="00DF2E89">
              <w:rPr>
                <w:i/>
                <w:sz w:val="24"/>
                <w:szCs w:val="24"/>
                <w:lang w:val="en-GB"/>
              </w:rPr>
              <w:t>, ghi rõ họ</w:t>
            </w:r>
            <w:r w:rsidRPr="00DF2E89">
              <w:rPr>
                <w:i/>
                <w:sz w:val="24"/>
                <w:szCs w:val="24"/>
                <w:lang w:val="en-GB"/>
              </w:rPr>
              <w:t xml:space="preserve"> tên</w:t>
            </w:r>
            <w:r w:rsidR="00EA0D7A" w:rsidRPr="00DF2E89">
              <w:rPr>
                <w:i/>
                <w:sz w:val="24"/>
                <w:szCs w:val="24"/>
                <w:lang w:val="en-GB"/>
              </w:rPr>
              <w:t>, chức danh</w:t>
            </w:r>
            <w:r w:rsidRPr="00DF2E89">
              <w:rPr>
                <w:i/>
                <w:sz w:val="24"/>
                <w:szCs w:val="24"/>
                <w:lang w:val="en-GB"/>
              </w:rPr>
              <w:t xml:space="preserve"> và đóng dấu)</w:t>
            </w:r>
          </w:p>
        </w:tc>
      </w:tr>
    </w:tbl>
    <w:p w:rsidR="00D53BE5" w:rsidRPr="00DF2E89" w:rsidRDefault="00A9737F" w:rsidP="00A9737F">
      <w:pPr>
        <w:tabs>
          <w:tab w:val="left" w:pos="709"/>
        </w:tabs>
        <w:jc w:val="both"/>
        <w:rPr>
          <w:lang w:val="en-GB"/>
        </w:rPr>
      </w:pPr>
      <w:r w:rsidRPr="00DF2E89">
        <w:rPr>
          <w:lang w:val="en-GB"/>
        </w:rPr>
        <w:tab/>
      </w:r>
    </w:p>
    <w:p w:rsidR="00DA4555" w:rsidRPr="00DF2E89" w:rsidRDefault="00DA4555" w:rsidP="00D53BE5">
      <w:pPr>
        <w:ind w:firstLine="720"/>
        <w:jc w:val="both"/>
        <w:rPr>
          <w:b/>
          <w:i/>
          <w:sz w:val="24"/>
          <w:szCs w:val="24"/>
          <w:lang w:val="en-GB"/>
        </w:rPr>
      </w:pPr>
    </w:p>
    <w:p w:rsidR="00A9737F" w:rsidRPr="00DF2E89" w:rsidRDefault="00A9737F" w:rsidP="00D53BE5">
      <w:pPr>
        <w:ind w:firstLine="720"/>
        <w:jc w:val="both"/>
        <w:rPr>
          <w:b/>
          <w:i/>
          <w:sz w:val="24"/>
          <w:szCs w:val="24"/>
          <w:lang w:val="en-GB"/>
        </w:rPr>
      </w:pPr>
      <w:r w:rsidRPr="00DF2E89">
        <w:rPr>
          <w:b/>
          <w:i/>
          <w:sz w:val="24"/>
          <w:szCs w:val="24"/>
          <w:lang w:val="en-GB"/>
        </w:rPr>
        <w:t xml:space="preserve">Hướng dẫn lập Bảng kê: </w:t>
      </w:r>
    </w:p>
    <w:p w:rsidR="00A9737F" w:rsidRPr="00DF2E89" w:rsidRDefault="00A9737F" w:rsidP="00A9737F">
      <w:pPr>
        <w:spacing w:before="120"/>
        <w:jc w:val="both"/>
        <w:rPr>
          <w:sz w:val="24"/>
          <w:szCs w:val="24"/>
          <w:lang w:val="en-GB"/>
        </w:rPr>
      </w:pPr>
      <w:r w:rsidRPr="00DF2E89">
        <w:rPr>
          <w:sz w:val="24"/>
          <w:szCs w:val="24"/>
          <w:lang w:val="en-GB"/>
        </w:rPr>
        <w:tab/>
        <w:t>- Các thông tin, số liệu tính đến thời điểm gần nhất khi Công ty Quản lý tài sản gửi Bảng kê.</w:t>
      </w:r>
    </w:p>
    <w:p w:rsidR="00A9737F" w:rsidRPr="00DF2E89" w:rsidRDefault="00A9737F" w:rsidP="00A9737F">
      <w:pPr>
        <w:spacing w:before="120"/>
        <w:jc w:val="both"/>
        <w:rPr>
          <w:sz w:val="24"/>
          <w:szCs w:val="24"/>
          <w:lang w:val="en-GB"/>
        </w:rPr>
      </w:pPr>
      <w:r w:rsidRPr="00DF2E89">
        <w:rPr>
          <w:sz w:val="24"/>
          <w:szCs w:val="24"/>
          <w:lang w:val="en-GB"/>
        </w:rPr>
        <w:tab/>
        <w:t xml:space="preserve">- Cột (2): Liệt kê </w:t>
      </w:r>
      <w:proofErr w:type="gramStart"/>
      <w:r w:rsidRPr="00DF2E89">
        <w:rPr>
          <w:sz w:val="24"/>
          <w:szCs w:val="24"/>
          <w:lang w:val="en-GB"/>
        </w:rPr>
        <w:t>theo</w:t>
      </w:r>
      <w:proofErr w:type="gramEnd"/>
      <w:r w:rsidRPr="00DF2E89">
        <w:rPr>
          <w:sz w:val="24"/>
          <w:szCs w:val="24"/>
          <w:lang w:val="en-GB"/>
        </w:rPr>
        <w:t xml:space="preserve"> thứ tự</w:t>
      </w:r>
      <w:r w:rsidR="006E2011" w:rsidRPr="00DF2E89">
        <w:rPr>
          <w:sz w:val="24"/>
          <w:szCs w:val="24"/>
          <w:lang w:val="en-GB"/>
        </w:rPr>
        <w:t xml:space="preserve"> mã trái phiếu đặc biệt</w:t>
      </w:r>
      <w:r w:rsidRPr="00DF2E89">
        <w:rPr>
          <w:sz w:val="24"/>
          <w:szCs w:val="24"/>
          <w:lang w:val="en-GB"/>
        </w:rPr>
        <w:t>.</w:t>
      </w:r>
    </w:p>
    <w:p w:rsidR="00A9737F" w:rsidRPr="00DF2E89" w:rsidRDefault="00A9737F" w:rsidP="00A9737F">
      <w:pPr>
        <w:spacing w:before="120"/>
        <w:jc w:val="both"/>
        <w:rPr>
          <w:sz w:val="24"/>
          <w:szCs w:val="24"/>
          <w:lang w:val="en-GB"/>
        </w:rPr>
      </w:pPr>
      <w:r w:rsidRPr="00DF2E89">
        <w:rPr>
          <w:sz w:val="24"/>
          <w:szCs w:val="24"/>
          <w:lang w:val="en-GB"/>
        </w:rPr>
        <w:tab/>
        <w:t>- Cột (7)</w:t>
      </w:r>
      <w:r w:rsidR="006E2011" w:rsidRPr="00DF2E89">
        <w:rPr>
          <w:sz w:val="24"/>
          <w:szCs w:val="24"/>
          <w:lang w:val="en-GB"/>
        </w:rPr>
        <w:t>:</w:t>
      </w:r>
      <w:r w:rsidRPr="00DF2E89">
        <w:rPr>
          <w:sz w:val="24"/>
          <w:szCs w:val="24"/>
          <w:lang w:val="en-GB"/>
        </w:rPr>
        <w:t xml:space="preserve"> Số thu hồi nợ xấu </w:t>
      </w:r>
      <w:r w:rsidR="006E2011" w:rsidRPr="00DF2E89">
        <w:rPr>
          <w:sz w:val="24"/>
          <w:szCs w:val="24"/>
          <w:lang w:val="en-GB"/>
        </w:rPr>
        <w:t>l</w:t>
      </w:r>
      <w:r w:rsidRPr="00DF2E89">
        <w:rPr>
          <w:sz w:val="24"/>
          <w:szCs w:val="24"/>
          <w:lang w:val="en-GB"/>
        </w:rPr>
        <w:t xml:space="preserve">à giá trị của toàn bộ các khoản thu được bằng tiền, bằng tài sản từ việc thu hồi, xử lý, bán nợ, tài sản đảm bảo của khoản nợ xấu theo quy định của Ngân hàng Nhà nước về việc mua, bán và xử lý nợ xấu của Công ty Quản lý tài sản. </w:t>
      </w:r>
    </w:p>
    <w:p w:rsidR="00C25C18" w:rsidRDefault="00A9737F" w:rsidP="00CF149C">
      <w:pPr>
        <w:spacing w:before="120"/>
        <w:jc w:val="both"/>
        <w:rPr>
          <w:sz w:val="24"/>
          <w:szCs w:val="24"/>
          <w:lang w:val="en-GB"/>
        </w:rPr>
      </w:pPr>
      <w:r w:rsidRPr="00DF2E89">
        <w:rPr>
          <w:sz w:val="24"/>
          <w:szCs w:val="24"/>
          <w:lang w:val="en-GB"/>
        </w:rPr>
        <w:tab/>
        <w:t xml:space="preserve">- Cột (8): </w:t>
      </w:r>
      <w:r w:rsidR="00673120" w:rsidRPr="00DF2E89">
        <w:rPr>
          <w:sz w:val="24"/>
          <w:szCs w:val="24"/>
          <w:lang w:val="en-GB"/>
        </w:rPr>
        <w:t>Giá trị phải lớn hơn 0.</w:t>
      </w:r>
    </w:p>
    <w:p w:rsidR="0077294B" w:rsidRPr="00DF2E89" w:rsidRDefault="0077294B" w:rsidP="00CF149C">
      <w:pPr>
        <w:spacing w:before="120"/>
        <w:jc w:val="both"/>
        <w:rPr>
          <w:sz w:val="24"/>
          <w:szCs w:val="24"/>
          <w:lang w:val="en-GB"/>
        </w:rPr>
      </w:pPr>
    </w:p>
    <w:p w:rsidR="005C5D82" w:rsidRPr="00DF2E89" w:rsidRDefault="005C5D82" w:rsidP="005C5D82">
      <w:pPr>
        <w:ind w:firstLine="720"/>
        <w:jc w:val="both"/>
        <w:rPr>
          <w:b/>
          <w:i/>
          <w:sz w:val="26"/>
          <w:szCs w:val="26"/>
          <w:lang w:val="en-GB"/>
        </w:rPr>
      </w:pPr>
    </w:p>
    <w:p w:rsidR="00EA3B17" w:rsidRPr="00DF2E89" w:rsidRDefault="00EA3B17" w:rsidP="00CF149C">
      <w:pPr>
        <w:spacing w:before="120"/>
        <w:jc w:val="both"/>
        <w:rPr>
          <w:sz w:val="26"/>
          <w:szCs w:val="26"/>
          <w:lang w:val="en-GB"/>
        </w:rPr>
      </w:pPr>
    </w:p>
    <w:p w:rsidR="00EA3B17" w:rsidRPr="00DF2E89" w:rsidRDefault="00EA3B17" w:rsidP="00CF149C">
      <w:pPr>
        <w:spacing w:before="120"/>
        <w:jc w:val="both"/>
        <w:rPr>
          <w:sz w:val="26"/>
          <w:szCs w:val="26"/>
          <w:lang w:val="en-GB"/>
        </w:rPr>
      </w:pPr>
    </w:p>
    <w:p w:rsidR="002B434C" w:rsidRDefault="002B434C" w:rsidP="0077294B">
      <w:pPr>
        <w:tabs>
          <w:tab w:val="left" w:pos="6804"/>
        </w:tabs>
        <w:jc w:val="center"/>
        <w:rPr>
          <w:rFonts w:eastAsia="Calibri"/>
          <w:b/>
          <w:noProof/>
          <w:color w:val="000000"/>
          <w:sz w:val="24"/>
          <w:szCs w:val="22"/>
          <w:lang w:val="en-GB"/>
        </w:rPr>
      </w:pPr>
    </w:p>
    <w:p w:rsidR="0077294B" w:rsidRPr="00DF2E89" w:rsidRDefault="0077294B" w:rsidP="0077294B">
      <w:pPr>
        <w:tabs>
          <w:tab w:val="left" w:pos="6804"/>
        </w:tabs>
        <w:jc w:val="center"/>
        <w:rPr>
          <w:rFonts w:eastAsia="Calibri"/>
          <w:b/>
          <w:noProof/>
          <w:color w:val="000000"/>
          <w:sz w:val="24"/>
          <w:szCs w:val="22"/>
        </w:rPr>
      </w:pPr>
      <w:r w:rsidRPr="00DF2E89">
        <w:rPr>
          <w:rFonts w:eastAsia="Calibri"/>
          <w:b/>
          <w:noProof/>
          <w:color w:val="000000"/>
          <w:sz w:val="24"/>
          <w:szCs w:val="22"/>
          <w:lang w:val="en-GB"/>
        </w:rPr>
        <w:lastRenderedPageBreak/>
        <w:t>Phụ lục số 0</w:t>
      </w:r>
      <w:r w:rsidRPr="00DF2E89">
        <w:rPr>
          <w:rFonts w:eastAsia="Calibri"/>
          <w:b/>
          <w:noProof/>
          <w:color w:val="000000"/>
          <w:sz w:val="24"/>
          <w:szCs w:val="22"/>
        </w:rPr>
        <w:t>7</w:t>
      </w:r>
    </w:p>
    <w:p w:rsidR="0077294B" w:rsidRPr="00DF2E89" w:rsidRDefault="0077294B" w:rsidP="0077294B">
      <w:pPr>
        <w:jc w:val="center"/>
        <w:rPr>
          <w:rFonts w:eastAsia="Calibri"/>
          <w:i/>
          <w:noProof/>
          <w:color w:val="000000"/>
          <w:sz w:val="24"/>
          <w:szCs w:val="22"/>
          <w:lang w:val="vi-VN"/>
        </w:rPr>
      </w:pPr>
      <w:r w:rsidRPr="00DF2E89">
        <w:rPr>
          <w:rFonts w:eastAsia="Calibri"/>
          <w:i/>
          <w:noProof/>
          <w:color w:val="000000"/>
          <w:sz w:val="24"/>
          <w:szCs w:val="22"/>
          <w:lang w:val="vi-VN"/>
        </w:rPr>
        <w:t>(Ban hành kèm theo Thông tư số    /</w:t>
      </w:r>
      <w:r>
        <w:rPr>
          <w:rFonts w:eastAsia="Calibri"/>
          <w:i/>
          <w:noProof/>
          <w:color w:val="000000"/>
          <w:sz w:val="24"/>
          <w:szCs w:val="22"/>
          <w:lang w:val="vi-VN"/>
        </w:rPr>
        <w:t>2022</w:t>
      </w:r>
      <w:r w:rsidRPr="00DF2E89">
        <w:rPr>
          <w:rFonts w:eastAsia="Calibri"/>
          <w:i/>
          <w:noProof/>
          <w:color w:val="000000"/>
          <w:sz w:val="24"/>
          <w:szCs w:val="22"/>
          <w:lang w:val="vi-VN"/>
        </w:rPr>
        <w:t xml:space="preserve">/TT-NHNN của Thống đốc Ngân hàng Nhà nước quy định về tái cấp vốn trên cơ sở trái phiếu đặc biệt </w:t>
      </w:r>
    </w:p>
    <w:p w:rsidR="0077294B" w:rsidRDefault="0077294B" w:rsidP="0077294B">
      <w:pPr>
        <w:jc w:val="center"/>
        <w:rPr>
          <w:rFonts w:eastAsia="Calibri"/>
          <w:i/>
          <w:noProof/>
          <w:color w:val="000000"/>
          <w:sz w:val="24"/>
          <w:szCs w:val="22"/>
        </w:rPr>
      </w:pPr>
      <w:r w:rsidRPr="00DF2E89">
        <w:rPr>
          <w:rFonts w:eastAsia="Calibri"/>
          <w:i/>
          <w:noProof/>
          <w:color w:val="000000"/>
          <w:sz w:val="24"/>
          <w:szCs w:val="22"/>
          <w:lang w:val="vi-VN"/>
        </w:rPr>
        <w:t>của Công ty Quản lý tài sản của các tổ chức tín dụng Việt Nam)</w:t>
      </w:r>
    </w:p>
    <w:p w:rsidR="006F231F" w:rsidRPr="006F231F" w:rsidRDefault="006F231F" w:rsidP="0077294B">
      <w:pPr>
        <w:jc w:val="center"/>
        <w:rPr>
          <w:rFonts w:eastAsia="Calibri"/>
          <w:i/>
          <w:noProof/>
          <w:color w:val="000000"/>
          <w:sz w:val="24"/>
          <w:szCs w:val="22"/>
        </w:rPr>
      </w:pPr>
    </w:p>
    <w:tbl>
      <w:tblPr>
        <w:tblW w:w="10632" w:type="dxa"/>
        <w:tblInd w:w="-459" w:type="dxa"/>
        <w:tblLook w:val="04A0" w:firstRow="1" w:lastRow="0" w:firstColumn="1" w:lastColumn="0" w:noHBand="0" w:noVBand="1"/>
      </w:tblPr>
      <w:tblGrid>
        <w:gridCol w:w="3544"/>
        <w:gridCol w:w="7088"/>
      </w:tblGrid>
      <w:tr w:rsidR="0077294B" w:rsidRPr="00DF2E89" w:rsidTr="005D13C8">
        <w:trPr>
          <w:trHeight w:val="735"/>
        </w:trPr>
        <w:tc>
          <w:tcPr>
            <w:tcW w:w="3544" w:type="dxa"/>
            <w:hideMark/>
          </w:tcPr>
          <w:p w:rsidR="005D13C8" w:rsidRDefault="0077294B" w:rsidP="00AD16F0">
            <w:pPr>
              <w:jc w:val="center"/>
              <w:rPr>
                <w:rFonts w:eastAsiaTheme="minorHAnsi"/>
                <w:b/>
                <w:sz w:val="24"/>
                <w:szCs w:val="24"/>
              </w:rPr>
            </w:pPr>
            <w:r w:rsidRPr="00DF2E89">
              <w:rPr>
                <w:rFonts w:eastAsiaTheme="minorHAnsi"/>
                <w:b/>
                <w:noProof/>
                <w:sz w:val="24"/>
                <w:szCs w:val="24"/>
              </w:rPr>
              <mc:AlternateContent>
                <mc:Choice Requires="wps">
                  <w:drawing>
                    <wp:anchor distT="0" distB="0" distL="114300" distR="114300" simplePos="0" relativeHeight="251686400" behindDoc="0" locked="0" layoutInCell="1" allowOverlap="1" wp14:anchorId="7464A1DA" wp14:editId="53A20B40">
                      <wp:simplePos x="0" y="0"/>
                      <wp:positionH relativeFrom="column">
                        <wp:posOffset>697865</wp:posOffset>
                      </wp:positionH>
                      <wp:positionV relativeFrom="paragraph">
                        <wp:posOffset>187325</wp:posOffset>
                      </wp:positionV>
                      <wp:extent cx="7556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54.95pt,14.75pt" to="114.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" strokecolor="black [3213]" strokeweight=".5pt"/>
                  </w:pict>
                </mc:Fallback>
              </mc:AlternateContent>
            </w:r>
            <w:r>
              <w:rPr>
                <w:rFonts w:eastAsiaTheme="minorHAnsi"/>
                <w:b/>
                <w:sz w:val="24"/>
                <w:szCs w:val="24"/>
                <w:lang w:val="en-GB"/>
              </w:rPr>
              <w:t>Tổ chức tín dụng</w:t>
            </w:r>
          </w:p>
          <w:p w:rsidR="0077294B" w:rsidRPr="005D13C8" w:rsidRDefault="0077294B" w:rsidP="005D13C8">
            <w:pPr>
              <w:jc w:val="center"/>
              <w:rPr>
                <w:rFonts w:eastAsiaTheme="minorHAnsi"/>
                <w:sz w:val="24"/>
                <w:szCs w:val="24"/>
              </w:rPr>
            </w:pPr>
          </w:p>
        </w:tc>
        <w:tc>
          <w:tcPr>
            <w:tcW w:w="7088" w:type="dxa"/>
          </w:tcPr>
          <w:p w:rsidR="0077294B" w:rsidRPr="00DF2E89" w:rsidRDefault="0077294B" w:rsidP="00AD16F0">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77294B" w:rsidRPr="00A87B82" w:rsidRDefault="0077294B" w:rsidP="00AD16F0">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85376" behindDoc="0" locked="0" layoutInCell="1" allowOverlap="1" wp14:anchorId="0A967530" wp14:editId="491A6B3C">
                      <wp:simplePos x="0" y="0"/>
                      <wp:positionH relativeFrom="column">
                        <wp:posOffset>1231900</wp:posOffset>
                      </wp:positionH>
                      <wp:positionV relativeFrom="paragraph">
                        <wp:posOffset>219075</wp:posOffset>
                      </wp:positionV>
                      <wp:extent cx="2019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97pt,17.25pt" to="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" strokecolor="black [3213]" strokeweight=".5pt"/>
                  </w:pict>
                </mc:Fallback>
              </mc:AlternateContent>
            </w:r>
            <w:r w:rsidRPr="00DF2E89">
              <w:rPr>
                <w:rFonts w:eastAsiaTheme="minorHAnsi"/>
                <w:b/>
                <w:sz w:val="26"/>
                <w:szCs w:val="26"/>
                <w:lang w:val="en-GB"/>
              </w:rPr>
              <w:t>Độc lập - Tự do - Hạ</w:t>
            </w:r>
            <w:r>
              <w:rPr>
                <w:rFonts w:eastAsiaTheme="minorHAnsi"/>
                <w:b/>
                <w:sz w:val="26"/>
                <w:szCs w:val="26"/>
                <w:lang w:val="en-GB"/>
              </w:rPr>
              <w:t>nh phúc</w:t>
            </w:r>
          </w:p>
        </w:tc>
      </w:tr>
      <w:tr w:rsidR="0077294B" w:rsidRPr="00DF2E89" w:rsidTr="005D13C8">
        <w:tc>
          <w:tcPr>
            <w:tcW w:w="3544" w:type="dxa"/>
          </w:tcPr>
          <w:p w:rsidR="0077294B" w:rsidRPr="00DF2E89" w:rsidRDefault="0077294B" w:rsidP="00AD16F0">
            <w:pPr>
              <w:jc w:val="center"/>
              <w:rPr>
                <w:rFonts w:eastAsiaTheme="minorHAnsi"/>
                <w:sz w:val="24"/>
                <w:szCs w:val="24"/>
                <w:lang w:val="en-GB"/>
              </w:rPr>
            </w:pPr>
            <w:r w:rsidRPr="00DF2E89">
              <w:rPr>
                <w:rFonts w:eastAsiaTheme="minorHAnsi"/>
                <w:sz w:val="24"/>
                <w:szCs w:val="24"/>
                <w:lang w:val="en-GB"/>
              </w:rPr>
              <w:t>Số văn bản: ….</w:t>
            </w:r>
          </w:p>
        </w:tc>
        <w:tc>
          <w:tcPr>
            <w:tcW w:w="7088" w:type="dxa"/>
          </w:tcPr>
          <w:p w:rsidR="0077294B" w:rsidRPr="00DF2E89" w:rsidRDefault="0077294B" w:rsidP="00AD16F0">
            <w:pPr>
              <w:jc w:val="center"/>
              <w:rPr>
                <w:i/>
                <w:sz w:val="24"/>
                <w:szCs w:val="24"/>
                <w:lang w:val="en-GB"/>
              </w:rPr>
            </w:pPr>
            <w:r w:rsidRPr="00DF2E89">
              <w:rPr>
                <w:i/>
                <w:sz w:val="24"/>
                <w:szCs w:val="24"/>
                <w:lang w:val="en-GB"/>
              </w:rPr>
              <w:t>…, ngày  …   tháng   …  năm …</w:t>
            </w:r>
          </w:p>
          <w:p w:rsidR="0077294B" w:rsidRPr="00DF2E89" w:rsidRDefault="0077294B" w:rsidP="00AD16F0">
            <w:pPr>
              <w:jc w:val="center"/>
              <w:rPr>
                <w:rFonts w:eastAsiaTheme="minorHAnsi"/>
                <w:b/>
                <w:sz w:val="24"/>
                <w:szCs w:val="24"/>
                <w:lang w:val="en-GB"/>
              </w:rPr>
            </w:pPr>
          </w:p>
        </w:tc>
      </w:tr>
    </w:tbl>
    <w:p w:rsidR="0077294B" w:rsidRDefault="0077294B" w:rsidP="0077294B">
      <w:pPr>
        <w:jc w:val="center"/>
        <w:rPr>
          <w:b/>
          <w:bCs/>
          <w:noProof/>
          <w:color w:val="000000"/>
          <w:sz w:val="26"/>
          <w:szCs w:val="26"/>
        </w:rPr>
      </w:pPr>
      <w:r w:rsidRPr="00DF2E89">
        <w:rPr>
          <w:b/>
          <w:bCs/>
          <w:noProof/>
          <w:color w:val="000000"/>
          <w:sz w:val="26"/>
          <w:szCs w:val="26"/>
          <w:lang w:val="en-GB"/>
        </w:rPr>
        <w:t xml:space="preserve">BÁO CÁO </w:t>
      </w:r>
      <w:r>
        <w:rPr>
          <w:b/>
          <w:bCs/>
          <w:noProof/>
          <w:color w:val="000000"/>
          <w:sz w:val="26"/>
          <w:szCs w:val="26"/>
          <w:lang w:val="en-GB"/>
        </w:rPr>
        <w:t xml:space="preserve">TRẢ </w:t>
      </w:r>
      <w:r w:rsidR="00774990">
        <w:rPr>
          <w:b/>
          <w:bCs/>
          <w:noProof/>
          <w:color w:val="000000"/>
          <w:sz w:val="26"/>
          <w:szCs w:val="26"/>
          <w:lang w:val="en-GB"/>
        </w:rPr>
        <w:t>TRƯỚC HẠN</w:t>
      </w:r>
      <w:r w:rsidR="00774990" w:rsidRPr="00DF2E89">
        <w:rPr>
          <w:b/>
          <w:bCs/>
          <w:noProof/>
          <w:color w:val="000000"/>
          <w:sz w:val="26"/>
          <w:szCs w:val="26"/>
          <w:lang w:val="en-GB"/>
        </w:rPr>
        <w:t xml:space="preserve"> </w:t>
      </w:r>
      <w:r>
        <w:rPr>
          <w:b/>
          <w:bCs/>
          <w:noProof/>
          <w:color w:val="000000"/>
          <w:sz w:val="26"/>
          <w:szCs w:val="26"/>
          <w:lang w:val="en-GB"/>
        </w:rPr>
        <w:t>NỢ</w:t>
      </w:r>
      <w:r w:rsidRPr="00DF2E89">
        <w:rPr>
          <w:b/>
          <w:bCs/>
          <w:noProof/>
          <w:color w:val="000000"/>
          <w:sz w:val="26"/>
          <w:szCs w:val="26"/>
          <w:lang w:val="en-GB"/>
        </w:rPr>
        <w:t xml:space="preserve"> </w:t>
      </w:r>
      <w:r>
        <w:rPr>
          <w:b/>
          <w:bCs/>
          <w:noProof/>
          <w:color w:val="000000"/>
          <w:sz w:val="26"/>
          <w:szCs w:val="26"/>
          <w:lang w:val="en-GB"/>
        </w:rPr>
        <w:t xml:space="preserve">VAY </w:t>
      </w:r>
      <w:r w:rsidRPr="00DF2E89">
        <w:rPr>
          <w:b/>
          <w:bCs/>
          <w:noProof/>
          <w:color w:val="000000"/>
          <w:sz w:val="26"/>
          <w:szCs w:val="26"/>
          <w:lang w:val="en-GB"/>
        </w:rPr>
        <w:t>TÁI CẤP VỐN</w:t>
      </w:r>
      <w:r>
        <w:rPr>
          <w:b/>
          <w:bCs/>
          <w:noProof/>
          <w:color w:val="000000"/>
          <w:sz w:val="26"/>
          <w:szCs w:val="26"/>
          <w:lang w:val="en-GB"/>
        </w:rPr>
        <w:t xml:space="preserve"> </w:t>
      </w:r>
      <w:r w:rsidRPr="00DF2E89">
        <w:rPr>
          <w:b/>
          <w:bCs/>
          <w:noProof/>
          <w:color w:val="000000"/>
          <w:sz w:val="26"/>
          <w:szCs w:val="26"/>
          <w:lang w:val="vi-VN"/>
        </w:rPr>
        <w:t>TRÊN CƠ SỞ TRÁI PHIẾU ĐẶC BIỆT</w:t>
      </w:r>
      <w:r w:rsidR="005D13C8">
        <w:rPr>
          <w:b/>
          <w:bCs/>
          <w:noProof/>
          <w:color w:val="000000"/>
          <w:sz w:val="26"/>
          <w:szCs w:val="26"/>
        </w:rPr>
        <w:t xml:space="preserve"> </w:t>
      </w:r>
      <w:r w:rsidRPr="00DF2E89">
        <w:rPr>
          <w:b/>
          <w:bCs/>
          <w:noProof/>
          <w:color w:val="000000"/>
          <w:sz w:val="26"/>
          <w:szCs w:val="26"/>
          <w:lang w:val="vi-VN"/>
        </w:rPr>
        <w:t>CỦA CÔNG TY QUẢN LÝ TÀI SẢN CỦA CÁC TỔ CHỨC TÍN DỤNG VIỆT NAM</w:t>
      </w:r>
    </w:p>
    <w:p w:rsidR="00774990" w:rsidRPr="00774990" w:rsidRDefault="00774990" w:rsidP="0077294B">
      <w:pPr>
        <w:jc w:val="center"/>
        <w:rPr>
          <w:b/>
          <w:bCs/>
          <w:noProof/>
          <w:color w:val="000000"/>
          <w:sz w:val="26"/>
          <w:szCs w:val="26"/>
        </w:rPr>
      </w:pPr>
    </w:p>
    <w:p w:rsidR="0077294B" w:rsidRPr="00DF2E89" w:rsidRDefault="0077294B" w:rsidP="0077294B">
      <w:pPr>
        <w:ind w:left="91"/>
        <w:jc w:val="right"/>
        <w:rPr>
          <w:i/>
          <w:iCs/>
          <w:noProof/>
          <w:color w:val="000000"/>
          <w:sz w:val="24"/>
          <w:szCs w:val="24"/>
          <w:lang w:val="vi-VN"/>
        </w:rPr>
      </w:pPr>
      <w:r w:rsidRPr="00DF2E89">
        <w:rPr>
          <w:i/>
          <w:iCs/>
          <w:noProof/>
          <w:color w:val="000000"/>
          <w:sz w:val="24"/>
          <w:szCs w:val="24"/>
          <w:lang w:val="vi-VN"/>
        </w:rPr>
        <w:t>Đơn vị: đồng</w:t>
      </w:r>
      <w:r w:rsidRPr="00DF2E89">
        <w:rPr>
          <w:i/>
          <w:iCs/>
          <w:noProof/>
          <w:color w:val="000000"/>
          <w:sz w:val="24"/>
          <w:szCs w:val="24"/>
          <w:lang w:val="vi-VN"/>
        </w:rPr>
        <w:tab/>
      </w:r>
    </w:p>
    <w:tbl>
      <w:tblPr>
        <w:tblW w:w="9923" w:type="dxa"/>
        <w:tblInd w:w="-459" w:type="dxa"/>
        <w:tblLayout w:type="fixed"/>
        <w:tblLook w:val="0000" w:firstRow="0" w:lastRow="0" w:firstColumn="0" w:lastColumn="0" w:noHBand="0" w:noVBand="0"/>
      </w:tblPr>
      <w:tblGrid>
        <w:gridCol w:w="632"/>
        <w:gridCol w:w="1352"/>
        <w:gridCol w:w="852"/>
        <w:gridCol w:w="717"/>
        <w:gridCol w:w="1409"/>
        <w:gridCol w:w="1559"/>
        <w:gridCol w:w="1701"/>
        <w:gridCol w:w="1701"/>
      </w:tblGrid>
      <w:tr w:rsidR="009C6802" w:rsidRPr="00DF2E89" w:rsidTr="009C6802">
        <w:trPr>
          <w:trHeight w:val="649"/>
        </w:trPr>
        <w:tc>
          <w:tcPr>
            <w:tcW w:w="632" w:type="dxa"/>
            <w:vMerge w:val="restart"/>
            <w:tcBorders>
              <w:top w:val="single" w:sz="4" w:space="0" w:color="auto"/>
              <w:left w:val="single" w:sz="4" w:space="0" w:color="auto"/>
              <w:bottom w:val="single" w:sz="4" w:space="0" w:color="auto"/>
              <w:right w:val="single" w:sz="4" w:space="0" w:color="auto"/>
            </w:tcBorders>
            <w:vAlign w:val="center"/>
          </w:tcPr>
          <w:p w:rsidR="009C6802" w:rsidRPr="00DF2E89" w:rsidRDefault="009C6802" w:rsidP="00AD16F0">
            <w:pPr>
              <w:jc w:val="center"/>
              <w:rPr>
                <w:b/>
                <w:bCs/>
                <w:noProof/>
                <w:color w:val="000000"/>
                <w:sz w:val="22"/>
                <w:szCs w:val="22"/>
                <w:lang w:val="en-GB"/>
              </w:rPr>
            </w:pPr>
            <w:r w:rsidRPr="00DF2E89">
              <w:rPr>
                <w:b/>
                <w:bCs/>
                <w:noProof/>
                <w:color w:val="000000"/>
                <w:sz w:val="22"/>
                <w:szCs w:val="22"/>
                <w:lang w:val="en-GB"/>
              </w:rPr>
              <w:t>STT</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C6802" w:rsidRPr="00DF2E89" w:rsidRDefault="009C6802" w:rsidP="00AD16F0">
            <w:pPr>
              <w:jc w:val="center"/>
              <w:rPr>
                <w:b/>
                <w:bCs/>
                <w:noProof/>
                <w:color w:val="000000"/>
                <w:sz w:val="22"/>
                <w:szCs w:val="22"/>
                <w:lang w:val="en-GB"/>
              </w:rPr>
            </w:pPr>
            <w:r w:rsidRPr="00DF2E89">
              <w:rPr>
                <w:b/>
                <w:bCs/>
                <w:noProof/>
                <w:color w:val="000000"/>
                <w:sz w:val="22"/>
                <w:szCs w:val="22"/>
                <w:lang w:val="en-GB"/>
              </w:rPr>
              <w:t>Số hiệu Quyết định tái cấp vốn</w:t>
            </w:r>
          </w:p>
        </w:tc>
        <w:tc>
          <w:tcPr>
            <w:tcW w:w="1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6802" w:rsidRPr="00DF2E89" w:rsidRDefault="009C6802" w:rsidP="00AD16F0">
            <w:pPr>
              <w:jc w:val="center"/>
              <w:rPr>
                <w:b/>
                <w:bCs/>
                <w:noProof/>
                <w:color w:val="000000"/>
                <w:sz w:val="22"/>
                <w:szCs w:val="22"/>
                <w:lang w:val="en-GB"/>
              </w:rPr>
            </w:pPr>
            <w:r>
              <w:rPr>
                <w:b/>
                <w:bCs/>
                <w:noProof/>
                <w:color w:val="000000"/>
                <w:sz w:val="22"/>
                <w:szCs w:val="22"/>
                <w:lang w:val="en-GB"/>
              </w:rPr>
              <w:t>Số tiền trả</w:t>
            </w:r>
            <w:r w:rsidRPr="00DF2E89">
              <w:rPr>
                <w:b/>
                <w:bCs/>
                <w:noProof/>
                <w:color w:val="000000"/>
                <w:sz w:val="22"/>
                <w:szCs w:val="22"/>
                <w:lang w:val="en-GB"/>
              </w:rPr>
              <w:t xml:space="preserve"> nợ</w:t>
            </w:r>
            <w:r w:rsidR="00663A66">
              <w:rPr>
                <w:b/>
                <w:bCs/>
                <w:noProof/>
                <w:color w:val="000000"/>
                <w:sz w:val="22"/>
                <w:szCs w:val="22"/>
                <w:lang w:val="en-GB"/>
              </w:rPr>
              <w:t xml:space="preserve"> gốc</w:t>
            </w:r>
          </w:p>
        </w:tc>
        <w:tc>
          <w:tcPr>
            <w:tcW w:w="6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6802" w:rsidRPr="00A71189" w:rsidRDefault="009C6802" w:rsidP="009C6802">
            <w:pPr>
              <w:jc w:val="center"/>
              <w:rPr>
                <w:b/>
                <w:noProof/>
                <w:color w:val="000000"/>
                <w:sz w:val="22"/>
                <w:szCs w:val="22"/>
                <w:lang w:val="en-GB"/>
              </w:rPr>
            </w:pPr>
            <w:r>
              <w:rPr>
                <w:b/>
                <w:noProof/>
                <w:color w:val="000000"/>
                <w:sz w:val="22"/>
                <w:szCs w:val="22"/>
                <w:lang w:val="en-GB"/>
              </w:rPr>
              <w:t>TPĐB tương ứng</w:t>
            </w:r>
            <w:r w:rsidR="008E4F9B">
              <w:rPr>
                <w:b/>
                <w:noProof/>
                <w:color w:val="000000"/>
                <w:sz w:val="22"/>
                <w:szCs w:val="22"/>
                <w:lang w:val="en-GB"/>
              </w:rPr>
              <w:t xml:space="preserve"> với trả nợ trước hạn của tổ chức tín dụng</w:t>
            </w:r>
          </w:p>
        </w:tc>
      </w:tr>
      <w:tr w:rsidR="003578B6" w:rsidRPr="00DF2E89" w:rsidTr="00774990">
        <w:trPr>
          <w:trHeight w:val="145"/>
        </w:trPr>
        <w:tc>
          <w:tcPr>
            <w:tcW w:w="632" w:type="dxa"/>
            <w:vMerge/>
            <w:tcBorders>
              <w:top w:val="single" w:sz="4" w:space="0" w:color="auto"/>
              <w:left w:val="single" w:sz="4" w:space="0" w:color="auto"/>
              <w:bottom w:val="single" w:sz="4" w:space="0" w:color="auto"/>
              <w:right w:val="single" w:sz="4" w:space="0" w:color="auto"/>
            </w:tcBorders>
            <w:vAlign w:val="center"/>
          </w:tcPr>
          <w:p w:rsidR="003578B6" w:rsidRPr="00DF2E89" w:rsidRDefault="003578B6" w:rsidP="00AD16F0">
            <w:pPr>
              <w:jc w:val="center"/>
              <w:rPr>
                <w:b/>
                <w:bCs/>
                <w:noProof/>
                <w:color w:val="000000"/>
                <w:sz w:val="22"/>
                <w:szCs w:val="22"/>
                <w:lang w:val="en-GB"/>
              </w:rPr>
            </w:pPr>
          </w:p>
        </w:tc>
        <w:tc>
          <w:tcPr>
            <w:tcW w:w="13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578B6" w:rsidRPr="00DF2E89" w:rsidRDefault="003578B6" w:rsidP="00AD16F0">
            <w:pPr>
              <w:jc w:val="center"/>
              <w:rPr>
                <w:b/>
                <w:bCs/>
                <w:noProof/>
                <w:color w:val="000000"/>
                <w:sz w:val="22"/>
                <w:szCs w:val="22"/>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8B6" w:rsidRPr="00DF2E89" w:rsidRDefault="003578B6" w:rsidP="00AD16F0">
            <w:pPr>
              <w:jc w:val="center"/>
              <w:rPr>
                <w:b/>
                <w:bCs/>
                <w:noProof/>
                <w:color w:val="000000"/>
                <w:sz w:val="22"/>
                <w:szCs w:val="22"/>
                <w:lang w:val="en-GB"/>
              </w:rPr>
            </w:pPr>
            <w:r w:rsidRPr="00DF2E89">
              <w:rPr>
                <w:b/>
                <w:bCs/>
                <w:noProof/>
                <w:color w:val="000000"/>
                <w:sz w:val="22"/>
                <w:szCs w:val="22"/>
                <w:lang w:val="en-GB"/>
              </w:rPr>
              <w:t>Số tiền</w:t>
            </w:r>
          </w:p>
        </w:tc>
        <w:tc>
          <w:tcPr>
            <w:tcW w:w="717" w:type="dxa"/>
            <w:tcBorders>
              <w:top w:val="single" w:sz="4" w:space="0" w:color="auto"/>
              <w:left w:val="single" w:sz="4" w:space="0" w:color="auto"/>
              <w:bottom w:val="single" w:sz="4" w:space="0" w:color="auto"/>
              <w:right w:val="single" w:sz="4" w:space="0" w:color="auto"/>
            </w:tcBorders>
            <w:vAlign w:val="center"/>
          </w:tcPr>
          <w:p w:rsidR="003578B6" w:rsidRPr="00DF2E89" w:rsidRDefault="003578B6" w:rsidP="00AD16F0">
            <w:pPr>
              <w:jc w:val="center"/>
              <w:rPr>
                <w:b/>
                <w:bCs/>
                <w:noProof/>
                <w:color w:val="000000"/>
                <w:sz w:val="22"/>
                <w:szCs w:val="22"/>
                <w:lang w:val="en-GB"/>
              </w:rPr>
            </w:pPr>
            <w:r w:rsidRPr="00DF2E89">
              <w:rPr>
                <w:b/>
                <w:bCs/>
                <w:noProof/>
                <w:color w:val="000000"/>
                <w:sz w:val="22"/>
                <w:szCs w:val="22"/>
                <w:lang w:val="en-GB"/>
              </w:rPr>
              <w:t>Ngày</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578B6" w:rsidRPr="00DF2E89" w:rsidRDefault="00774990" w:rsidP="00774990">
            <w:pPr>
              <w:jc w:val="center"/>
              <w:rPr>
                <w:b/>
                <w:bCs/>
                <w:noProof/>
                <w:color w:val="000000"/>
                <w:sz w:val="22"/>
                <w:szCs w:val="22"/>
                <w:lang w:val="en-GB"/>
              </w:rPr>
            </w:pPr>
            <w:r>
              <w:rPr>
                <w:b/>
                <w:noProof/>
                <w:color w:val="000000"/>
                <w:sz w:val="22"/>
                <w:szCs w:val="22"/>
                <w:lang w:val="en-GB"/>
              </w:rPr>
              <w:t>Mã TPĐB</w:t>
            </w:r>
          </w:p>
        </w:tc>
        <w:tc>
          <w:tcPr>
            <w:tcW w:w="1559" w:type="dxa"/>
            <w:tcBorders>
              <w:top w:val="single" w:sz="4" w:space="0" w:color="auto"/>
              <w:left w:val="single" w:sz="4" w:space="0" w:color="auto"/>
              <w:bottom w:val="single" w:sz="4" w:space="0" w:color="auto"/>
              <w:right w:val="single" w:sz="4" w:space="0" w:color="auto"/>
            </w:tcBorders>
          </w:tcPr>
          <w:p w:rsidR="003578B6" w:rsidRPr="00A71189" w:rsidRDefault="00774990" w:rsidP="00774990">
            <w:pPr>
              <w:jc w:val="center"/>
              <w:rPr>
                <w:b/>
                <w:noProof/>
                <w:color w:val="000000"/>
                <w:sz w:val="22"/>
                <w:szCs w:val="22"/>
                <w:lang w:val="en-GB"/>
              </w:rPr>
            </w:pPr>
            <w:r>
              <w:rPr>
                <w:b/>
                <w:noProof/>
                <w:color w:val="000000"/>
                <w:sz w:val="22"/>
                <w:szCs w:val="22"/>
                <w:lang w:val="en-GB"/>
              </w:rPr>
              <w:t>Mệnh giá TPĐB (MGi)</w:t>
            </w:r>
          </w:p>
        </w:tc>
        <w:tc>
          <w:tcPr>
            <w:tcW w:w="1701" w:type="dxa"/>
            <w:tcBorders>
              <w:top w:val="single" w:sz="4" w:space="0" w:color="auto"/>
              <w:left w:val="single" w:sz="4" w:space="0" w:color="auto"/>
              <w:bottom w:val="single" w:sz="4" w:space="0" w:color="auto"/>
              <w:right w:val="single" w:sz="4" w:space="0" w:color="auto"/>
            </w:tcBorders>
          </w:tcPr>
          <w:p w:rsidR="003578B6" w:rsidRPr="00A71189" w:rsidRDefault="009C6802" w:rsidP="00774990">
            <w:pPr>
              <w:jc w:val="center"/>
              <w:rPr>
                <w:b/>
                <w:noProof/>
                <w:color w:val="000000"/>
                <w:sz w:val="22"/>
                <w:szCs w:val="22"/>
                <w:lang w:val="en-GB"/>
              </w:rPr>
            </w:pPr>
            <w:r>
              <w:rPr>
                <w:b/>
                <w:noProof/>
                <w:color w:val="000000"/>
                <w:sz w:val="22"/>
                <w:szCs w:val="22"/>
                <w:lang w:val="en-GB"/>
              </w:rPr>
              <w:t>Số nợ gốc vay tái cấp vốn đã được trả trước hạn (ĐTi)</w:t>
            </w:r>
          </w:p>
        </w:tc>
        <w:tc>
          <w:tcPr>
            <w:tcW w:w="1701" w:type="dxa"/>
            <w:tcBorders>
              <w:top w:val="single" w:sz="4" w:space="0" w:color="auto"/>
              <w:left w:val="single" w:sz="4" w:space="0" w:color="auto"/>
              <w:bottom w:val="single" w:sz="4" w:space="0" w:color="auto"/>
              <w:right w:val="single" w:sz="4" w:space="0" w:color="auto"/>
            </w:tcBorders>
          </w:tcPr>
          <w:p w:rsidR="003578B6" w:rsidRPr="00A71189" w:rsidRDefault="009C6802" w:rsidP="00774990">
            <w:pPr>
              <w:jc w:val="center"/>
              <w:rPr>
                <w:b/>
                <w:noProof/>
                <w:color w:val="000000"/>
                <w:sz w:val="22"/>
                <w:szCs w:val="22"/>
                <w:lang w:val="en-GB"/>
              </w:rPr>
            </w:pPr>
            <w:r>
              <w:rPr>
                <w:b/>
                <w:noProof/>
                <w:color w:val="000000"/>
                <w:sz w:val="22"/>
                <w:szCs w:val="22"/>
                <w:lang w:val="en-GB"/>
              </w:rPr>
              <w:t>Số nợ gốc vay tái cấp vốn phải trả đối với TPĐB (PTi)</w:t>
            </w:r>
          </w:p>
        </w:tc>
      </w:tr>
      <w:tr w:rsidR="003578B6" w:rsidRPr="00DF2E89" w:rsidTr="003578B6">
        <w:trPr>
          <w:trHeight w:val="330"/>
        </w:trPr>
        <w:tc>
          <w:tcPr>
            <w:tcW w:w="632"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Cs/>
                <w:noProof/>
                <w:color w:val="000000"/>
                <w:sz w:val="20"/>
                <w:szCs w:val="20"/>
                <w:lang w:val="en-GB"/>
              </w:rPr>
            </w:pPr>
            <w:r w:rsidRPr="00DF2E89">
              <w:rPr>
                <w:bCs/>
                <w:noProof/>
                <w:color w:val="000000"/>
                <w:sz w:val="20"/>
                <w:szCs w:val="20"/>
                <w:lang w:val="en-GB"/>
              </w:rPr>
              <w:t>(1)</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77294B" w:rsidP="00AD16F0">
            <w:pPr>
              <w:jc w:val="center"/>
              <w:rPr>
                <w:bCs/>
                <w:noProof/>
                <w:color w:val="000000"/>
                <w:sz w:val="20"/>
                <w:szCs w:val="20"/>
                <w:lang w:val="en-GB"/>
              </w:rPr>
            </w:pPr>
            <w:r w:rsidRPr="00DF2E89">
              <w:rPr>
                <w:bCs/>
                <w:noProof/>
                <w:color w:val="000000"/>
                <w:sz w:val="20"/>
                <w:szCs w:val="20"/>
                <w:lang w:val="en-GB"/>
              </w:rPr>
              <w:t>(2)</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BF7356" w:rsidP="00AD16F0">
            <w:pPr>
              <w:jc w:val="center"/>
              <w:rPr>
                <w:bCs/>
                <w:noProof/>
                <w:color w:val="000000"/>
                <w:sz w:val="20"/>
                <w:szCs w:val="20"/>
                <w:lang w:val="en-GB"/>
              </w:rPr>
            </w:pPr>
            <w:r>
              <w:rPr>
                <w:bCs/>
                <w:noProof/>
                <w:color w:val="000000"/>
                <w:sz w:val="20"/>
                <w:szCs w:val="20"/>
                <w:lang w:val="en-GB"/>
              </w:rPr>
              <w:t>(3</w:t>
            </w:r>
            <w:r w:rsidR="0077294B" w:rsidRPr="00DF2E89">
              <w:rPr>
                <w:bCs/>
                <w:noProof/>
                <w:color w:val="000000"/>
                <w:sz w:val="20"/>
                <w:szCs w:val="20"/>
                <w:lang w:val="en-GB"/>
              </w:rPr>
              <w:t>)</w:t>
            </w:r>
          </w:p>
        </w:tc>
        <w:tc>
          <w:tcPr>
            <w:tcW w:w="717"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BF7356">
            <w:pPr>
              <w:jc w:val="center"/>
              <w:rPr>
                <w:bCs/>
                <w:noProof/>
                <w:color w:val="000000"/>
                <w:sz w:val="20"/>
                <w:szCs w:val="20"/>
                <w:lang w:val="en-GB"/>
              </w:rPr>
            </w:pPr>
            <w:r w:rsidRPr="00DF2E89">
              <w:rPr>
                <w:bCs/>
                <w:noProof/>
                <w:color w:val="000000"/>
                <w:sz w:val="20"/>
                <w:szCs w:val="20"/>
                <w:lang w:val="en-GB"/>
              </w:rPr>
              <w:t>(</w:t>
            </w:r>
            <w:r w:rsidR="00BF7356">
              <w:rPr>
                <w:bCs/>
                <w:noProof/>
                <w:color w:val="000000"/>
                <w:sz w:val="20"/>
                <w:szCs w:val="20"/>
                <w:lang w:val="en-GB"/>
              </w:rPr>
              <w:t>4</w:t>
            </w:r>
            <w:r w:rsidRPr="00DF2E89">
              <w:rPr>
                <w:bCs/>
                <w:noProof/>
                <w:color w:val="000000"/>
                <w:sz w:val="20"/>
                <w:szCs w:val="20"/>
                <w:lang w:val="en-GB"/>
              </w:rPr>
              <w:t>)</w:t>
            </w:r>
          </w:p>
        </w:tc>
        <w:tc>
          <w:tcPr>
            <w:tcW w:w="1409"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BF7356">
            <w:pPr>
              <w:jc w:val="center"/>
              <w:rPr>
                <w:bCs/>
                <w:noProof/>
                <w:color w:val="000000"/>
                <w:sz w:val="20"/>
                <w:szCs w:val="20"/>
                <w:lang w:val="en-GB"/>
              </w:rPr>
            </w:pPr>
            <w:r w:rsidRPr="00DF2E89">
              <w:rPr>
                <w:bCs/>
                <w:noProof/>
                <w:color w:val="000000"/>
                <w:sz w:val="20"/>
                <w:szCs w:val="20"/>
                <w:lang w:val="en-GB"/>
              </w:rPr>
              <w:t>(</w:t>
            </w:r>
            <w:r w:rsidR="00BF7356">
              <w:rPr>
                <w:bCs/>
                <w:noProof/>
                <w:color w:val="000000"/>
                <w:sz w:val="20"/>
                <w:szCs w:val="20"/>
                <w:lang w:val="en-GB"/>
              </w:rPr>
              <w:t>5</w:t>
            </w:r>
            <w:r w:rsidRPr="00DF2E89">
              <w:rPr>
                <w:bCs/>
                <w:noProof/>
                <w:color w:val="000000"/>
                <w:sz w:val="20"/>
                <w:szCs w:val="20"/>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77294B" w:rsidRPr="00DF2E89" w:rsidRDefault="00BF7356" w:rsidP="00AD16F0">
            <w:pPr>
              <w:jc w:val="center"/>
              <w:rPr>
                <w:bCs/>
                <w:noProof/>
                <w:color w:val="000000"/>
                <w:sz w:val="20"/>
                <w:szCs w:val="20"/>
                <w:lang w:val="en-GB"/>
              </w:rPr>
            </w:pPr>
            <w:r>
              <w:rPr>
                <w:bCs/>
                <w:noProof/>
                <w:color w:val="000000"/>
                <w:sz w:val="20"/>
                <w:szCs w:val="20"/>
                <w:lang w:val="en-GB"/>
              </w:rPr>
              <w:t>(6</w:t>
            </w:r>
            <w:r w:rsidR="0077294B" w:rsidRPr="00DF2E89">
              <w:rPr>
                <w:bCs/>
                <w:noProof/>
                <w:color w:val="000000"/>
                <w:sz w:val="20"/>
                <w:szCs w:val="20"/>
                <w:lang w:val="en-GB"/>
              </w:rPr>
              <w:t>)</w:t>
            </w:r>
          </w:p>
        </w:tc>
        <w:tc>
          <w:tcPr>
            <w:tcW w:w="1701" w:type="dxa"/>
            <w:tcBorders>
              <w:top w:val="single" w:sz="4" w:space="0" w:color="auto"/>
              <w:left w:val="single" w:sz="4" w:space="0" w:color="auto"/>
              <w:bottom w:val="single" w:sz="4" w:space="0" w:color="auto"/>
              <w:right w:val="single" w:sz="4" w:space="0" w:color="auto"/>
            </w:tcBorders>
            <w:vAlign w:val="center"/>
          </w:tcPr>
          <w:p w:rsidR="0077294B" w:rsidRDefault="00BF7356" w:rsidP="00AD16F0">
            <w:pPr>
              <w:jc w:val="center"/>
            </w:pPr>
            <w:r>
              <w:rPr>
                <w:bCs/>
                <w:noProof/>
                <w:color w:val="000000"/>
                <w:sz w:val="20"/>
                <w:szCs w:val="20"/>
                <w:lang w:val="en-GB"/>
              </w:rPr>
              <w:t>(7</w:t>
            </w:r>
            <w:r w:rsidR="0077294B" w:rsidRPr="00767AAC">
              <w:rPr>
                <w:bCs/>
                <w:noProof/>
                <w:color w:val="000000"/>
                <w:sz w:val="20"/>
                <w:szCs w:val="20"/>
                <w:lang w:val="en-GB"/>
              </w:rPr>
              <w:t>)</w:t>
            </w:r>
          </w:p>
        </w:tc>
        <w:tc>
          <w:tcPr>
            <w:tcW w:w="1701" w:type="dxa"/>
            <w:tcBorders>
              <w:top w:val="single" w:sz="4" w:space="0" w:color="auto"/>
              <w:left w:val="single" w:sz="4" w:space="0" w:color="auto"/>
              <w:bottom w:val="single" w:sz="4" w:space="0" w:color="auto"/>
              <w:right w:val="single" w:sz="4" w:space="0" w:color="auto"/>
            </w:tcBorders>
            <w:vAlign w:val="center"/>
          </w:tcPr>
          <w:p w:rsidR="0077294B" w:rsidRDefault="00BF7356" w:rsidP="00BF7356">
            <w:pPr>
              <w:jc w:val="center"/>
            </w:pPr>
            <w:r>
              <w:rPr>
                <w:bCs/>
                <w:noProof/>
                <w:color w:val="000000"/>
                <w:sz w:val="20"/>
                <w:szCs w:val="20"/>
                <w:lang w:val="en-GB"/>
              </w:rPr>
              <w:t>(8</w:t>
            </w:r>
            <w:r w:rsidR="0077294B" w:rsidRPr="00767AAC">
              <w:rPr>
                <w:bCs/>
                <w:noProof/>
                <w:color w:val="000000"/>
                <w:sz w:val="20"/>
                <w:szCs w:val="20"/>
                <w:lang w:val="en-GB"/>
              </w:rPr>
              <w:t>)</w:t>
            </w:r>
            <w:r>
              <w:rPr>
                <w:bCs/>
                <w:noProof/>
                <w:color w:val="000000"/>
                <w:sz w:val="20"/>
                <w:szCs w:val="20"/>
                <w:lang w:val="en-GB"/>
              </w:rPr>
              <w:t xml:space="preserve"> = (6</w:t>
            </w:r>
            <w:r w:rsidR="0077294B">
              <w:rPr>
                <w:bCs/>
                <w:noProof/>
                <w:color w:val="000000"/>
                <w:sz w:val="20"/>
                <w:szCs w:val="20"/>
                <w:lang w:val="en-GB"/>
              </w:rPr>
              <w:t>) - (</w:t>
            </w:r>
            <w:r>
              <w:rPr>
                <w:bCs/>
                <w:noProof/>
                <w:color w:val="000000"/>
                <w:sz w:val="20"/>
                <w:szCs w:val="20"/>
                <w:lang w:val="en-GB"/>
              </w:rPr>
              <w:t>7</w:t>
            </w:r>
            <w:r w:rsidR="0077294B">
              <w:rPr>
                <w:bCs/>
                <w:noProof/>
                <w:color w:val="000000"/>
                <w:sz w:val="20"/>
                <w:szCs w:val="20"/>
                <w:lang w:val="en-GB"/>
              </w:rPr>
              <w:t>)</w:t>
            </w:r>
          </w:p>
        </w:tc>
      </w:tr>
      <w:tr w:rsidR="003578B6" w:rsidRPr="00DF2E89" w:rsidTr="003578B6">
        <w:trPr>
          <w:trHeight w:val="330"/>
        </w:trPr>
        <w:tc>
          <w:tcPr>
            <w:tcW w:w="632"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352" w:type="dxa"/>
            <w:tcBorders>
              <w:top w:val="single"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852" w:type="dxa"/>
            <w:tcBorders>
              <w:top w:val="single"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717"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409"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559"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r>
      <w:tr w:rsidR="003578B6" w:rsidRPr="00DF2E89" w:rsidTr="003578B6">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3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8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409"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559"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r>
      <w:tr w:rsidR="004837C2" w:rsidRPr="00DF2E89" w:rsidTr="003578B6">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3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4837C2" w:rsidRPr="00DF2E89" w:rsidRDefault="004837C2" w:rsidP="00AD16F0">
            <w:pPr>
              <w:jc w:val="center"/>
              <w:rPr>
                <w:noProof/>
                <w:color w:val="000000"/>
                <w:lang w:val="en-GB"/>
              </w:rPr>
            </w:pPr>
          </w:p>
        </w:tc>
        <w:tc>
          <w:tcPr>
            <w:tcW w:w="8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4837C2" w:rsidRPr="00DF2E89" w:rsidRDefault="004837C2"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409"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559"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r>
      <w:tr w:rsidR="003578B6" w:rsidRPr="00DF2E89" w:rsidTr="003578B6">
        <w:trPr>
          <w:trHeight w:val="330"/>
        </w:trPr>
        <w:tc>
          <w:tcPr>
            <w:tcW w:w="1984" w:type="dxa"/>
            <w:gridSpan w:val="2"/>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r w:rsidRPr="00DF2E89">
              <w:rPr>
                <w:b/>
                <w:bCs/>
                <w:noProof/>
                <w:color w:val="000000"/>
                <w:sz w:val="22"/>
                <w:szCs w:val="22"/>
                <w:lang w:val="en-GB"/>
              </w:rPr>
              <w:t>Tổng số</w:t>
            </w:r>
          </w:p>
        </w:tc>
        <w:tc>
          <w:tcPr>
            <w:tcW w:w="852" w:type="dxa"/>
            <w:tcBorders>
              <w:top w:val="dotted"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77294B" w:rsidP="00AD16F0">
            <w:pPr>
              <w:jc w:val="center"/>
              <w:rPr>
                <w:b/>
                <w:bCs/>
                <w:noProof/>
                <w:color w:val="000000"/>
                <w:sz w:val="22"/>
                <w:szCs w:val="22"/>
                <w:lang w:val="en-GB"/>
              </w:rPr>
            </w:pPr>
          </w:p>
        </w:tc>
        <w:tc>
          <w:tcPr>
            <w:tcW w:w="717" w:type="dxa"/>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p>
        </w:tc>
        <w:tc>
          <w:tcPr>
            <w:tcW w:w="1409" w:type="dxa"/>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p>
        </w:tc>
        <w:tc>
          <w:tcPr>
            <w:tcW w:w="1559"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r>
    </w:tbl>
    <w:p w:rsidR="006F231F" w:rsidRDefault="006F231F" w:rsidP="0077294B">
      <w:pPr>
        <w:tabs>
          <w:tab w:val="left" w:pos="6804"/>
        </w:tabs>
        <w:jc w:val="right"/>
        <w:rPr>
          <w:i/>
          <w:noProof/>
          <w:color w:val="000000"/>
          <w:sz w:val="24"/>
          <w:szCs w:val="24"/>
          <w:lang w:val="en-GB"/>
        </w:rPr>
      </w:pPr>
    </w:p>
    <w:p w:rsidR="0077294B" w:rsidRPr="00DF2E89" w:rsidRDefault="0077294B" w:rsidP="0077294B">
      <w:pPr>
        <w:tabs>
          <w:tab w:val="left" w:pos="6804"/>
        </w:tabs>
        <w:jc w:val="right"/>
        <w:rPr>
          <w:b/>
          <w:bCs/>
          <w:noProof/>
          <w:color w:val="000000"/>
          <w:sz w:val="22"/>
          <w:szCs w:val="22"/>
          <w:lang w:val="en-GB"/>
        </w:rPr>
      </w:pPr>
      <w:r w:rsidRPr="00DF2E89">
        <w:rPr>
          <w:i/>
          <w:noProof/>
          <w:color w:val="000000"/>
          <w:sz w:val="24"/>
          <w:szCs w:val="24"/>
          <w:lang w:val="en-GB"/>
        </w:rPr>
        <w:t>…, ngày … tháng … năm …</w:t>
      </w:r>
    </w:p>
    <w:tbl>
      <w:tblPr>
        <w:tblW w:w="10348" w:type="dxa"/>
        <w:tblInd w:w="-459" w:type="dxa"/>
        <w:tblLook w:val="04A0" w:firstRow="1" w:lastRow="0" w:firstColumn="1" w:lastColumn="0" w:noHBand="0" w:noVBand="1"/>
      </w:tblPr>
      <w:tblGrid>
        <w:gridCol w:w="3402"/>
        <w:gridCol w:w="2835"/>
        <w:gridCol w:w="4111"/>
      </w:tblGrid>
      <w:tr w:rsidR="0077294B" w:rsidRPr="00DF2E89" w:rsidTr="00976456">
        <w:tc>
          <w:tcPr>
            <w:tcW w:w="3402" w:type="dxa"/>
            <w:hideMark/>
          </w:tcPr>
          <w:p w:rsidR="0077294B" w:rsidRPr="00DF2E89" w:rsidRDefault="0077294B" w:rsidP="00976456">
            <w:pPr>
              <w:spacing w:before="120"/>
              <w:ind w:left="-250" w:firstLine="250"/>
              <w:jc w:val="center"/>
              <w:rPr>
                <w:b/>
                <w:noProof/>
                <w:color w:val="000000"/>
                <w:sz w:val="24"/>
                <w:szCs w:val="24"/>
                <w:lang w:val="en-GB"/>
              </w:rPr>
            </w:pPr>
            <w:r w:rsidRPr="00DF2E89">
              <w:rPr>
                <w:b/>
                <w:noProof/>
                <w:color w:val="000000"/>
                <w:sz w:val="24"/>
                <w:szCs w:val="24"/>
                <w:lang w:val="en-GB"/>
              </w:rPr>
              <w:t>Lập biểu</w:t>
            </w:r>
          </w:p>
          <w:p w:rsidR="0077294B" w:rsidRPr="00DF2E89" w:rsidRDefault="0077294B" w:rsidP="00976456">
            <w:pPr>
              <w:ind w:left="-250" w:firstLine="250"/>
              <w:jc w:val="center"/>
              <w:rPr>
                <w:b/>
                <w:noProof/>
                <w:color w:val="000000"/>
                <w:sz w:val="24"/>
                <w:szCs w:val="24"/>
                <w:lang w:val="en-GB"/>
              </w:rPr>
            </w:pPr>
            <w:r w:rsidRPr="00DF2E89">
              <w:rPr>
                <w:noProof/>
                <w:color w:val="000000"/>
                <w:sz w:val="24"/>
                <w:szCs w:val="24"/>
                <w:lang w:val="en-GB"/>
              </w:rPr>
              <w:t>(Ký, ghi rõ họ tên)</w:t>
            </w:r>
          </w:p>
        </w:tc>
        <w:tc>
          <w:tcPr>
            <w:tcW w:w="2835" w:type="dxa"/>
            <w:hideMark/>
          </w:tcPr>
          <w:p w:rsidR="0077294B" w:rsidRPr="00DF2E89" w:rsidRDefault="0077294B" w:rsidP="00976456">
            <w:pPr>
              <w:spacing w:before="120"/>
              <w:ind w:left="-250" w:firstLine="250"/>
              <w:jc w:val="center"/>
              <w:rPr>
                <w:b/>
                <w:noProof/>
                <w:color w:val="000000"/>
                <w:sz w:val="24"/>
                <w:szCs w:val="24"/>
                <w:lang w:val="en-GB"/>
              </w:rPr>
            </w:pPr>
            <w:r w:rsidRPr="00DF2E89">
              <w:rPr>
                <w:b/>
                <w:noProof/>
                <w:color w:val="000000"/>
                <w:sz w:val="24"/>
                <w:szCs w:val="24"/>
                <w:lang w:val="en-GB"/>
              </w:rPr>
              <w:t>Kiểm soát</w:t>
            </w:r>
          </w:p>
          <w:p w:rsidR="0077294B" w:rsidRPr="00DF2E89" w:rsidRDefault="0077294B" w:rsidP="00976456">
            <w:pPr>
              <w:ind w:left="-250" w:firstLine="250"/>
              <w:jc w:val="center"/>
              <w:rPr>
                <w:b/>
                <w:noProof/>
                <w:color w:val="000000"/>
                <w:sz w:val="24"/>
                <w:szCs w:val="24"/>
                <w:lang w:val="en-GB"/>
              </w:rPr>
            </w:pPr>
            <w:r w:rsidRPr="00DF2E89">
              <w:rPr>
                <w:noProof/>
                <w:color w:val="000000"/>
                <w:sz w:val="24"/>
                <w:szCs w:val="24"/>
                <w:lang w:val="en-GB"/>
              </w:rPr>
              <w:t>(Ký, ghi rõ họ tên)</w:t>
            </w:r>
          </w:p>
        </w:tc>
        <w:tc>
          <w:tcPr>
            <w:tcW w:w="4111" w:type="dxa"/>
            <w:vAlign w:val="center"/>
            <w:hideMark/>
          </w:tcPr>
          <w:p w:rsidR="0077294B" w:rsidRDefault="0077294B" w:rsidP="00AD16F0">
            <w:pPr>
              <w:jc w:val="center"/>
              <w:rPr>
                <w:b/>
                <w:noProof/>
                <w:color w:val="000000"/>
                <w:sz w:val="24"/>
                <w:szCs w:val="24"/>
                <w:lang w:val="en-GB"/>
              </w:rPr>
            </w:pPr>
            <w:r>
              <w:rPr>
                <w:b/>
                <w:noProof/>
                <w:color w:val="000000"/>
                <w:sz w:val="24"/>
                <w:szCs w:val="24"/>
                <w:lang w:val="en-GB"/>
              </w:rPr>
              <w:t>Người đại diện hợp pháp của</w:t>
            </w:r>
          </w:p>
          <w:p w:rsidR="0077294B" w:rsidRPr="00DF2E89" w:rsidRDefault="0077294B" w:rsidP="00AD16F0">
            <w:pPr>
              <w:jc w:val="center"/>
              <w:rPr>
                <w:b/>
                <w:noProof/>
                <w:color w:val="000000"/>
                <w:sz w:val="24"/>
                <w:szCs w:val="24"/>
                <w:lang w:val="en-GB"/>
              </w:rPr>
            </w:pPr>
            <w:r>
              <w:rPr>
                <w:b/>
                <w:noProof/>
                <w:color w:val="000000"/>
                <w:sz w:val="24"/>
                <w:szCs w:val="24"/>
                <w:lang w:val="en-GB"/>
              </w:rPr>
              <w:t>tổ chức tín dụng</w:t>
            </w:r>
          </w:p>
          <w:p w:rsidR="0077294B" w:rsidRPr="00DF2E89" w:rsidRDefault="0077294B" w:rsidP="00AD16F0">
            <w:pPr>
              <w:jc w:val="center"/>
              <w:rPr>
                <w:noProof/>
                <w:color w:val="000000"/>
                <w:sz w:val="24"/>
                <w:szCs w:val="24"/>
                <w:lang w:val="en-GB"/>
              </w:rPr>
            </w:pPr>
            <w:r w:rsidRPr="00DF2E89">
              <w:rPr>
                <w:noProof/>
                <w:color w:val="000000"/>
                <w:sz w:val="24"/>
                <w:szCs w:val="24"/>
                <w:lang w:val="en-GB"/>
              </w:rPr>
              <w:t>(Ký, ghi rõ họ tên và đóng dấu)</w:t>
            </w:r>
          </w:p>
        </w:tc>
      </w:tr>
    </w:tbl>
    <w:p w:rsidR="007732FB" w:rsidRDefault="007732FB" w:rsidP="00D93706">
      <w:pPr>
        <w:spacing w:before="120"/>
        <w:ind w:left="-11" w:firstLine="578"/>
        <w:jc w:val="both"/>
        <w:rPr>
          <w:b/>
          <w:i/>
          <w:noProof/>
          <w:color w:val="000000"/>
          <w:sz w:val="24"/>
          <w:szCs w:val="24"/>
          <w:lang w:val="en-GB"/>
        </w:rPr>
      </w:pPr>
    </w:p>
    <w:p w:rsidR="007732FB" w:rsidRDefault="007732FB" w:rsidP="00D93706">
      <w:pPr>
        <w:spacing w:before="120"/>
        <w:ind w:left="-11" w:firstLine="578"/>
        <w:jc w:val="both"/>
        <w:rPr>
          <w:b/>
          <w:i/>
          <w:noProof/>
          <w:color w:val="000000"/>
          <w:sz w:val="24"/>
          <w:szCs w:val="24"/>
          <w:lang w:val="en-GB"/>
        </w:rPr>
      </w:pPr>
    </w:p>
    <w:p w:rsidR="0077294B" w:rsidRPr="00A5049C" w:rsidRDefault="0077294B" w:rsidP="00D93706">
      <w:pPr>
        <w:spacing w:before="120"/>
        <w:ind w:left="-11" w:firstLine="578"/>
        <w:jc w:val="both"/>
        <w:rPr>
          <w:i/>
          <w:noProof/>
          <w:color w:val="000000"/>
          <w:sz w:val="24"/>
          <w:szCs w:val="24"/>
          <w:lang w:val="en-GB"/>
        </w:rPr>
      </w:pPr>
      <w:r>
        <w:rPr>
          <w:b/>
          <w:i/>
          <w:noProof/>
          <w:color w:val="000000"/>
          <w:sz w:val="24"/>
          <w:szCs w:val="24"/>
          <w:lang w:val="en-GB"/>
        </w:rPr>
        <w:t>1. H</w:t>
      </w:r>
      <w:r w:rsidRPr="00A5049C">
        <w:rPr>
          <w:b/>
          <w:i/>
          <w:noProof/>
          <w:color w:val="000000"/>
          <w:sz w:val="24"/>
          <w:szCs w:val="24"/>
          <w:lang w:val="en-GB"/>
        </w:rPr>
        <w:t xml:space="preserve">ướng dẫn lập báo cáo: </w:t>
      </w:r>
    </w:p>
    <w:p w:rsidR="00B8723F" w:rsidRPr="00B8723F" w:rsidRDefault="0077294B" w:rsidP="00D93706">
      <w:pPr>
        <w:spacing w:before="120"/>
        <w:ind w:left="-11" w:firstLine="578"/>
        <w:jc w:val="both"/>
        <w:rPr>
          <w:noProof/>
          <w:color w:val="000000"/>
          <w:sz w:val="24"/>
          <w:szCs w:val="24"/>
        </w:rPr>
      </w:pPr>
      <w:r>
        <w:rPr>
          <w:noProof/>
          <w:color w:val="000000"/>
          <w:sz w:val="24"/>
          <w:szCs w:val="24"/>
          <w:lang w:val="en-GB"/>
        </w:rPr>
        <w:t xml:space="preserve">- Cột </w:t>
      </w:r>
      <w:r w:rsidRPr="00A5049C">
        <w:rPr>
          <w:noProof/>
          <w:color w:val="000000"/>
          <w:sz w:val="24"/>
          <w:szCs w:val="24"/>
          <w:lang w:val="en-GB"/>
        </w:rPr>
        <w:t>(</w:t>
      </w:r>
      <w:r w:rsidR="00BF7356">
        <w:rPr>
          <w:noProof/>
          <w:color w:val="000000"/>
          <w:sz w:val="24"/>
          <w:szCs w:val="24"/>
          <w:lang w:val="en-GB"/>
        </w:rPr>
        <w:t>6</w:t>
      </w:r>
      <w:r w:rsidRPr="00A5049C">
        <w:rPr>
          <w:noProof/>
          <w:color w:val="000000"/>
          <w:sz w:val="24"/>
          <w:szCs w:val="24"/>
          <w:lang w:val="en-GB"/>
        </w:rPr>
        <w:t>), (</w:t>
      </w:r>
      <w:r w:rsidR="00BF7356">
        <w:rPr>
          <w:noProof/>
          <w:color w:val="000000"/>
          <w:sz w:val="24"/>
          <w:szCs w:val="24"/>
          <w:lang w:val="en-GB"/>
        </w:rPr>
        <w:t>7</w:t>
      </w:r>
      <w:r w:rsidRPr="00A5049C">
        <w:rPr>
          <w:noProof/>
          <w:color w:val="000000"/>
          <w:sz w:val="24"/>
          <w:szCs w:val="24"/>
          <w:lang w:val="en-GB"/>
        </w:rPr>
        <w:t>), (</w:t>
      </w:r>
      <w:r w:rsidR="00BF7356">
        <w:rPr>
          <w:noProof/>
          <w:color w:val="000000"/>
          <w:sz w:val="24"/>
          <w:szCs w:val="24"/>
          <w:lang w:val="en-GB"/>
        </w:rPr>
        <w:t>8</w:t>
      </w:r>
      <w:r>
        <w:rPr>
          <w:noProof/>
          <w:color w:val="000000"/>
          <w:sz w:val="24"/>
          <w:szCs w:val="24"/>
          <w:lang w:val="en-GB"/>
        </w:rPr>
        <w:t>)</w:t>
      </w:r>
      <w:r w:rsidRPr="00A5049C">
        <w:rPr>
          <w:noProof/>
          <w:color w:val="000000"/>
          <w:sz w:val="24"/>
          <w:szCs w:val="24"/>
          <w:lang w:val="en-GB"/>
        </w:rPr>
        <w:t xml:space="preserve">: Số liệu </w:t>
      </w:r>
      <w:r>
        <w:rPr>
          <w:noProof/>
          <w:color w:val="000000"/>
          <w:sz w:val="24"/>
          <w:szCs w:val="24"/>
          <w:lang w:val="en-GB"/>
        </w:rPr>
        <w:t>đối với từng</w:t>
      </w:r>
      <w:r w:rsidRPr="00A5049C">
        <w:rPr>
          <w:noProof/>
          <w:color w:val="000000"/>
          <w:sz w:val="24"/>
          <w:szCs w:val="24"/>
          <w:lang w:val="vi-VN"/>
        </w:rPr>
        <w:t xml:space="preserve"> trái phiếu đặc biệt</w:t>
      </w:r>
      <w:r w:rsidR="00124401">
        <w:rPr>
          <w:noProof/>
          <w:color w:val="000000"/>
          <w:sz w:val="24"/>
          <w:szCs w:val="24"/>
        </w:rPr>
        <w:t xml:space="preserve"> tương ứng với việc trả nợ trước hạn của TCTD</w:t>
      </w:r>
      <w:r w:rsidR="00B8723F">
        <w:rPr>
          <w:noProof/>
          <w:color w:val="000000"/>
          <w:sz w:val="24"/>
          <w:szCs w:val="24"/>
        </w:rPr>
        <w:t>;</w:t>
      </w:r>
      <w:r w:rsidR="00B8723F" w:rsidRPr="00B8723F">
        <w:rPr>
          <w:noProof/>
          <w:color w:val="000000"/>
          <w:sz w:val="24"/>
          <w:szCs w:val="24"/>
        </w:rPr>
        <w:t xml:space="preserve"> </w:t>
      </w:r>
      <w:r w:rsidR="00B8723F" w:rsidRPr="00B8723F">
        <w:rPr>
          <w:noProof/>
          <w:color w:val="000000"/>
          <w:sz w:val="22"/>
          <w:szCs w:val="22"/>
          <w:lang w:val="en-GB"/>
        </w:rPr>
        <w:t>Mệnh giá TPĐB (MGi)</w:t>
      </w:r>
      <w:r w:rsidR="00B8723F">
        <w:rPr>
          <w:noProof/>
          <w:color w:val="000000"/>
          <w:sz w:val="22"/>
          <w:szCs w:val="22"/>
          <w:lang w:val="en-GB"/>
        </w:rPr>
        <w:t>,</w:t>
      </w:r>
      <w:r w:rsidR="00B8723F" w:rsidRPr="00B8723F">
        <w:rPr>
          <w:noProof/>
          <w:color w:val="000000"/>
          <w:sz w:val="22"/>
          <w:szCs w:val="22"/>
          <w:lang w:val="en-GB"/>
        </w:rPr>
        <w:t xml:space="preserve"> </w:t>
      </w:r>
      <w:r w:rsidR="00B8723F">
        <w:rPr>
          <w:noProof/>
          <w:color w:val="000000"/>
          <w:sz w:val="22"/>
          <w:szCs w:val="22"/>
          <w:lang w:val="en-GB"/>
        </w:rPr>
        <w:t>s</w:t>
      </w:r>
      <w:r w:rsidR="00B8723F" w:rsidRPr="00B8723F">
        <w:rPr>
          <w:noProof/>
          <w:color w:val="000000"/>
          <w:sz w:val="22"/>
          <w:szCs w:val="22"/>
          <w:lang w:val="en-GB"/>
        </w:rPr>
        <w:t>ố nợ gốc vay tái cấp vốn đã được trả trước hạn (ĐTi)</w:t>
      </w:r>
      <w:r w:rsidR="00B8723F">
        <w:rPr>
          <w:noProof/>
          <w:color w:val="000000"/>
          <w:sz w:val="22"/>
          <w:szCs w:val="22"/>
          <w:lang w:val="en-GB"/>
        </w:rPr>
        <w:t>,</w:t>
      </w:r>
      <w:r w:rsidR="00B8723F" w:rsidRPr="00B8723F">
        <w:rPr>
          <w:noProof/>
          <w:color w:val="000000"/>
          <w:sz w:val="22"/>
          <w:szCs w:val="22"/>
          <w:lang w:val="en-GB"/>
        </w:rPr>
        <w:t xml:space="preserve"> </w:t>
      </w:r>
      <w:r w:rsidR="00B8723F">
        <w:rPr>
          <w:noProof/>
          <w:color w:val="000000"/>
          <w:sz w:val="22"/>
          <w:szCs w:val="22"/>
          <w:lang w:val="en-GB"/>
        </w:rPr>
        <w:t>s</w:t>
      </w:r>
      <w:r w:rsidR="00B8723F" w:rsidRPr="00B8723F">
        <w:rPr>
          <w:noProof/>
          <w:color w:val="000000"/>
          <w:sz w:val="22"/>
          <w:szCs w:val="22"/>
          <w:lang w:val="en-GB"/>
        </w:rPr>
        <w:t>ố nợ gốc vay tái cấp vốn phải trả đối với TPĐB (PTi)</w:t>
      </w:r>
      <w:r w:rsidR="00B8723F">
        <w:rPr>
          <w:noProof/>
          <w:color w:val="000000"/>
          <w:sz w:val="22"/>
          <w:szCs w:val="22"/>
          <w:lang w:val="en-GB"/>
        </w:rPr>
        <w:t xml:space="preserve"> được xác định theo quy định tại điểm b khoản 3 Điều 12 Thông tư số …./2022/TT-NHNN;</w:t>
      </w:r>
    </w:p>
    <w:p w:rsidR="0077294B" w:rsidRDefault="0077294B" w:rsidP="00D93706">
      <w:pPr>
        <w:spacing w:before="120"/>
        <w:ind w:left="-11" w:firstLine="578"/>
        <w:jc w:val="both"/>
        <w:rPr>
          <w:noProof/>
          <w:color w:val="000000"/>
          <w:sz w:val="24"/>
          <w:szCs w:val="24"/>
          <w:lang w:val="en-GB"/>
        </w:rPr>
      </w:pPr>
      <w:r w:rsidRPr="00A5049C">
        <w:rPr>
          <w:noProof/>
          <w:color w:val="000000"/>
          <w:sz w:val="24"/>
          <w:szCs w:val="24"/>
          <w:lang w:val="vi-VN"/>
        </w:rPr>
        <w:t xml:space="preserve"> </w:t>
      </w:r>
      <w:r>
        <w:rPr>
          <w:noProof/>
          <w:color w:val="000000"/>
          <w:sz w:val="24"/>
          <w:szCs w:val="24"/>
          <w:lang w:val="en-GB"/>
        </w:rPr>
        <w:t xml:space="preserve">- Số liệu cột </w:t>
      </w:r>
      <w:r w:rsidR="00022E35">
        <w:rPr>
          <w:noProof/>
          <w:color w:val="000000"/>
          <w:sz w:val="24"/>
          <w:szCs w:val="24"/>
          <w:lang w:val="en-GB"/>
        </w:rPr>
        <w:t>(3</w:t>
      </w:r>
      <w:r>
        <w:rPr>
          <w:noProof/>
          <w:color w:val="000000"/>
          <w:sz w:val="24"/>
          <w:szCs w:val="24"/>
          <w:lang w:val="en-GB"/>
        </w:rPr>
        <w:t xml:space="preserve">) </w:t>
      </w:r>
      <w:r w:rsidR="00B8723F">
        <w:rPr>
          <w:noProof/>
          <w:color w:val="000000"/>
          <w:sz w:val="24"/>
          <w:szCs w:val="24"/>
          <w:lang w:val="en-GB"/>
        </w:rPr>
        <w:t xml:space="preserve">phải </w:t>
      </w:r>
      <w:r>
        <w:rPr>
          <w:noProof/>
          <w:color w:val="000000"/>
          <w:sz w:val="24"/>
          <w:szCs w:val="24"/>
          <w:lang w:val="en-GB"/>
        </w:rPr>
        <w:t xml:space="preserve">lớn hơn hoặc bằng </w:t>
      </w:r>
      <w:r w:rsidR="00022E35">
        <w:rPr>
          <w:noProof/>
          <w:color w:val="000000"/>
          <w:sz w:val="24"/>
          <w:szCs w:val="24"/>
          <w:lang w:val="en-GB"/>
        </w:rPr>
        <w:t>số liệu cột (8</w:t>
      </w:r>
      <w:r>
        <w:rPr>
          <w:noProof/>
          <w:color w:val="000000"/>
          <w:sz w:val="24"/>
          <w:szCs w:val="24"/>
          <w:lang w:val="en-GB"/>
        </w:rPr>
        <w:t>).</w:t>
      </w:r>
    </w:p>
    <w:p w:rsidR="00976456" w:rsidRDefault="00976456" w:rsidP="00D93706">
      <w:pPr>
        <w:spacing w:before="120"/>
        <w:ind w:left="-11" w:firstLine="578"/>
        <w:jc w:val="both"/>
        <w:rPr>
          <w:noProof/>
          <w:color w:val="000000"/>
          <w:sz w:val="24"/>
          <w:szCs w:val="24"/>
          <w:lang w:val="en-GB"/>
        </w:rPr>
      </w:pPr>
      <w:r w:rsidRPr="00D93706">
        <w:rPr>
          <w:b/>
          <w:i/>
          <w:noProof/>
          <w:color w:val="000000"/>
          <w:sz w:val="24"/>
          <w:szCs w:val="24"/>
          <w:lang w:val="en-GB"/>
        </w:rPr>
        <w:t>2. Đơn vị nhận báo cáo:</w:t>
      </w:r>
      <w:r>
        <w:rPr>
          <w:noProof/>
          <w:color w:val="000000"/>
          <w:sz w:val="24"/>
          <w:szCs w:val="24"/>
          <w:lang w:val="en-GB"/>
        </w:rPr>
        <w:t xml:space="preserve"> </w:t>
      </w:r>
      <w:r w:rsidR="00D93706">
        <w:rPr>
          <w:noProof/>
          <w:color w:val="000000"/>
          <w:sz w:val="24"/>
          <w:szCs w:val="24"/>
          <w:lang w:val="en-GB"/>
        </w:rPr>
        <w:t>Sở giao dịch Ngân hàng Nhà nước, Công ty Quản lý tài sản, Cơ quan Thanh tra, giám sát ngân hàng, Vụ Chính sách tiền tệ.</w:t>
      </w:r>
    </w:p>
    <w:p w:rsidR="00D93706" w:rsidRDefault="00D93706" w:rsidP="00D93706">
      <w:pPr>
        <w:spacing w:before="120"/>
        <w:ind w:left="-11" w:firstLine="578"/>
        <w:jc w:val="both"/>
        <w:rPr>
          <w:noProof/>
          <w:color w:val="000000"/>
          <w:sz w:val="24"/>
          <w:szCs w:val="24"/>
          <w:lang w:val="en-GB"/>
        </w:rPr>
      </w:pPr>
      <w:r>
        <w:rPr>
          <w:b/>
          <w:i/>
          <w:noProof/>
          <w:color w:val="000000"/>
          <w:sz w:val="24"/>
          <w:szCs w:val="24"/>
          <w:lang w:val="en-GB"/>
        </w:rPr>
        <w:t>3.</w:t>
      </w:r>
      <w:r w:rsidRPr="007732FB">
        <w:rPr>
          <w:b/>
          <w:i/>
          <w:noProof/>
          <w:color w:val="000000"/>
          <w:sz w:val="24"/>
          <w:szCs w:val="24"/>
          <w:lang w:val="en-GB"/>
        </w:rPr>
        <w:t xml:space="preserve"> </w:t>
      </w:r>
      <w:r w:rsidR="007732FB" w:rsidRPr="007732FB">
        <w:rPr>
          <w:b/>
          <w:i/>
          <w:noProof/>
          <w:color w:val="000000"/>
          <w:sz w:val="24"/>
          <w:szCs w:val="24"/>
          <w:lang w:val="en-GB"/>
        </w:rPr>
        <w:t>Phương thức gửi báo cáo:</w:t>
      </w:r>
      <w:r w:rsidR="007732FB">
        <w:rPr>
          <w:noProof/>
          <w:color w:val="000000"/>
          <w:sz w:val="24"/>
          <w:szCs w:val="24"/>
          <w:lang w:val="en-GB"/>
        </w:rPr>
        <w:t xml:space="preserve"> Báo cáo dưới hình thức văn bản giấy, gửi trực tiếp hoặc qua dịch vụ bưu chính.</w:t>
      </w:r>
    </w:p>
    <w:p w:rsidR="008B72DC" w:rsidRPr="00B8723F" w:rsidRDefault="007732FB" w:rsidP="008B72DC">
      <w:pPr>
        <w:spacing w:before="120"/>
        <w:ind w:left="-11" w:firstLine="578"/>
        <w:jc w:val="both"/>
        <w:rPr>
          <w:noProof/>
          <w:color w:val="000000"/>
          <w:sz w:val="24"/>
          <w:szCs w:val="24"/>
        </w:rPr>
      </w:pPr>
      <w:r>
        <w:rPr>
          <w:b/>
          <w:i/>
          <w:noProof/>
          <w:color w:val="000000"/>
          <w:sz w:val="24"/>
          <w:szCs w:val="24"/>
          <w:lang w:val="en-GB"/>
        </w:rPr>
        <w:t>4.</w:t>
      </w:r>
      <w:r w:rsidRPr="007732FB">
        <w:rPr>
          <w:b/>
          <w:i/>
          <w:noProof/>
          <w:color w:val="000000"/>
          <w:sz w:val="24"/>
          <w:szCs w:val="24"/>
          <w:lang w:val="en-GB"/>
        </w:rPr>
        <w:t xml:space="preserve"> Thời gian chốt số liệu báo cáo:</w:t>
      </w:r>
      <w:r>
        <w:rPr>
          <w:noProof/>
          <w:color w:val="000000"/>
          <w:sz w:val="24"/>
          <w:szCs w:val="24"/>
          <w:lang w:val="en-GB"/>
        </w:rPr>
        <w:t xml:space="preserve"> </w:t>
      </w:r>
      <w:r w:rsidR="008B72DC">
        <w:rPr>
          <w:noProof/>
          <w:color w:val="000000"/>
          <w:sz w:val="24"/>
          <w:szCs w:val="24"/>
          <w:lang w:val="en-GB"/>
        </w:rPr>
        <w:t xml:space="preserve">Số liệu chốt theo từng lần trả trước hạn nợ vay tái cấp vốn của tổ chức tín dụng theo quy định tại điểm b, c, d </w:t>
      </w:r>
      <w:r w:rsidR="008B72DC">
        <w:rPr>
          <w:noProof/>
          <w:color w:val="000000"/>
          <w:sz w:val="22"/>
          <w:szCs w:val="22"/>
          <w:lang w:val="en-GB"/>
        </w:rPr>
        <w:t>khoản 3 Điều 12 Thông tư số .…./2022/TT-NHNN.</w:t>
      </w:r>
    </w:p>
    <w:p w:rsidR="0077294B" w:rsidRDefault="0077294B" w:rsidP="00976456">
      <w:pPr>
        <w:ind w:firstLine="578"/>
        <w:rPr>
          <w:rFonts w:eastAsia="Calibri"/>
          <w:b/>
          <w:noProof/>
          <w:color w:val="000000"/>
          <w:sz w:val="24"/>
          <w:szCs w:val="22"/>
          <w:lang w:val="en-GB"/>
        </w:rPr>
      </w:pPr>
    </w:p>
    <w:p w:rsidR="00F73342" w:rsidRPr="00DF2E89" w:rsidRDefault="00F73342" w:rsidP="00B4626B">
      <w:pPr>
        <w:tabs>
          <w:tab w:val="left" w:pos="6804"/>
        </w:tabs>
        <w:rPr>
          <w:rFonts w:eastAsia="Calibri"/>
          <w:b/>
          <w:noProof/>
          <w:color w:val="000000"/>
          <w:sz w:val="24"/>
          <w:szCs w:val="22"/>
          <w:lang w:val="en-GB"/>
        </w:rPr>
        <w:sectPr w:rsidR="00F73342" w:rsidRPr="00DF2E89" w:rsidSect="009F1544">
          <w:headerReference w:type="default" r:id="rId10"/>
          <w:footerReference w:type="default" r:id="rId11"/>
          <w:headerReference w:type="first" r:id="rId12"/>
          <w:pgSz w:w="11907" w:h="16840" w:code="9"/>
          <w:pgMar w:top="1021" w:right="1134" w:bottom="1021" w:left="1701" w:header="340" w:footer="454" w:gutter="0"/>
          <w:pgNumType w:start="1"/>
          <w:cols w:space="720"/>
          <w:docGrid w:linePitch="381"/>
        </w:sectPr>
      </w:pPr>
    </w:p>
    <w:p w:rsidR="006E41EF" w:rsidRPr="00DF2E89" w:rsidRDefault="006E41EF" w:rsidP="006E41EF">
      <w:pPr>
        <w:tabs>
          <w:tab w:val="left" w:pos="6804"/>
        </w:tabs>
        <w:jc w:val="center"/>
        <w:rPr>
          <w:rFonts w:eastAsia="Calibri"/>
          <w:b/>
          <w:noProof/>
          <w:color w:val="000000"/>
          <w:sz w:val="24"/>
          <w:szCs w:val="22"/>
        </w:rPr>
      </w:pPr>
      <w:r w:rsidRPr="00DF2E89">
        <w:rPr>
          <w:rFonts w:eastAsia="Calibri"/>
          <w:b/>
          <w:noProof/>
          <w:color w:val="000000"/>
          <w:sz w:val="24"/>
          <w:szCs w:val="22"/>
          <w:lang w:val="en-GB"/>
        </w:rPr>
        <w:lastRenderedPageBreak/>
        <w:t>Phụ lục số 0</w:t>
      </w:r>
      <w:r>
        <w:rPr>
          <w:rFonts w:eastAsia="Calibri"/>
          <w:b/>
          <w:noProof/>
          <w:color w:val="000000"/>
          <w:sz w:val="24"/>
          <w:szCs w:val="22"/>
        </w:rPr>
        <w:t>8</w:t>
      </w:r>
    </w:p>
    <w:p w:rsidR="006E41EF" w:rsidRPr="00DF2E89" w:rsidRDefault="006E41EF" w:rsidP="006E41EF">
      <w:pPr>
        <w:jc w:val="center"/>
        <w:rPr>
          <w:rFonts w:eastAsia="Calibri"/>
          <w:i/>
          <w:noProof/>
          <w:color w:val="000000"/>
          <w:sz w:val="24"/>
          <w:szCs w:val="22"/>
          <w:lang w:val="vi-VN"/>
        </w:rPr>
      </w:pPr>
      <w:r w:rsidRPr="00DF2E89">
        <w:rPr>
          <w:rFonts w:eastAsia="Calibri"/>
          <w:i/>
          <w:noProof/>
          <w:color w:val="000000"/>
          <w:sz w:val="24"/>
          <w:szCs w:val="22"/>
          <w:lang w:val="vi-VN"/>
        </w:rPr>
        <w:t>(Ban hành kèm theo Thông tư số    /</w:t>
      </w:r>
      <w:r>
        <w:rPr>
          <w:rFonts w:eastAsia="Calibri"/>
          <w:i/>
          <w:noProof/>
          <w:color w:val="000000"/>
          <w:sz w:val="24"/>
          <w:szCs w:val="22"/>
          <w:lang w:val="vi-VN"/>
        </w:rPr>
        <w:t>2022</w:t>
      </w:r>
      <w:r w:rsidRPr="00DF2E89">
        <w:rPr>
          <w:rFonts w:eastAsia="Calibri"/>
          <w:i/>
          <w:noProof/>
          <w:color w:val="000000"/>
          <w:sz w:val="24"/>
          <w:szCs w:val="22"/>
          <w:lang w:val="vi-VN"/>
        </w:rPr>
        <w:t xml:space="preserve">/TT-NHNN của Thống đốc Ngân hàng Nhà nước quy định về tái cấp vốn trên cơ sở trái phiếu đặc biệt </w:t>
      </w:r>
    </w:p>
    <w:p w:rsidR="006E41EF" w:rsidRPr="00DF2E89" w:rsidRDefault="006E41EF" w:rsidP="006E41EF">
      <w:pPr>
        <w:jc w:val="center"/>
        <w:rPr>
          <w:rFonts w:eastAsia="Calibri"/>
          <w:i/>
          <w:noProof/>
          <w:color w:val="000000"/>
          <w:sz w:val="24"/>
          <w:szCs w:val="22"/>
          <w:lang w:val="vi-VN"/>
        </w:rPr>
      </w:pPr>
      <w:r w:rsidRPr="00DF2E89">
        <w:rPr>
          <w:rFonts w:eastAsia="Calibri"/>
          <w:i/>
          <w:noProof/>
          <w:color w:val="000000"/>
          <w:sz w:val="24"/>
          <w:szCs w:val="22"/>
          <w:lang w:val="vi-VN"/>
        </w:rPr>
        <w:t>của Công ty Quản lý tài sản của các tổ chức tín dụng Việt Nam)</w:t>
      </w:r>
    </w:p>
    <w:tbl>
      <w:tblPr>
        <w:tblW w:w="15134" w:type="dxa"/>
        <w:tblLook w:val="04A0" w:firstRow="1" w:lastRow="0" w:firstColumn="1" w:lastColumn="0" w:noHBand="0" w:noVBand="1"/>
      </w:tblPr>
      <w:tblGrid>
        <w:gridCol w:w="6109"/>
        <w:gridCol w:w="9025"/>
      </w:tblGrid>
      <w:tr w:rsidR="00427C5F" w:rsidRPr="00DF2E89" w:rsidTr="00F70D59">
        <w:tc>
          <w:tcPr>
            <w:tcW w:w="6109" w:type="dxa"/>
            <w:hideMark/>
          </w:tcPr>
          <w:p w:rsidR="00427C5F" w:rsidRPr="00DF2E89" w:rsidRDefault="00427C5F" w:rsidP="00AD16F0">
            <w:pPr>
              <w:jc w:val="center"/>
              <w:rPr>
                <w:rFonts w:eastAsiaTheme="minorHAnsi"/>
                <w:sz w:val="24"/>
                <w:szCs w:val="24"/>
                <w:lang w:val="en-GB"/>
              </w:rPr>
            </w:pPr>
            <w:r w:rsidRPr="00DF2E89">
              <w:rPr>
                <w:rFonts w:eastAsiaTheme="minorHAnsi"/>
                <w:sz w:val="24"/>
                <w:szCs w:val="24"/>
                <w:lang w:val="en-GB"/>
              </w:rPr>
              <w:t>NGÂN HÀNG NHÀ NƯỚC</w:t>
            </w:r>
          </w:p>
          <w:p w:rsidR="00427C5F" w:rsidRPr="00DF2E89" w:rsidRDefault="00427C5F" w:rsidP="00AD16F0">
            <w:pPr>
              <w:jc w:val="center"/>
              <w:rPr>
                <w:rFonts w:eastAsiaTheme="minorHAnsi"/>
                <w:sz w:val="24"/>
                <w:szCs w:val="24"/>
                <w:lang w:val="en-GB"/>
              </w:rPr>
            </w:pPr>
            <w:r w:rsidRPr="00DF2E89">
              <w:rPr>
                <w:rFonts w:eastAsiaTheme="minorHAnsi"/>
                <w:sz w:val="24"/>
                <w:szCs w:val="24"/>
                <w:lang w:val="en-GB"/>
              </w:rPr>
              <w:t>VIỆT NAM</w:t>
            </w:r>
          </w:p>
          <w:p w:rsidR="00427C5F" w:rsidRPr="00F70D59" w:rsidRDefault="00F70D59" w:rsidP="00F70D5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83328" behindDoc="0" locked="0" layoutInCell="1" allowOverlap="1" wp14:anchorId="16CE2160" wp14:editId="7CE31286">
                      <wp:simplePos x="0" y="0"/>
                      <wp:positionH relativeFrom="column">
                        <wp:posOffset>1491615</wp:posOffset>
                      </wp:positionH>
                      <wp:positionV relativeFrom="paragraph">
                        <wp:posOffset>152400</wp:posOffset>
                      </wp:positionV>
                      <wp:extent cx="7556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17.45pt,12pt" to="176.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" strokecolor="black [3213]" strokeweight=".5pt"/>
                  </w:pict>
                </mc:Fallback>
              </mc:AlternateContent>
            </w:r>
            <w:r w:rsidR="00427C5F" w:rsidRPr="00DF2E89">
              <w:rPr>
                <w:rFonts w:eastAsiaTheme="minorHAnsi"/>
                <w:b/>
                <w:sz w:val="24"/>
                <w:szCs w:val="24"/>
                <w:lang w:val="en-GB"/>
              </w:rPr>
              <w:t>SỞ GIAO DỊCH</w:t>
            </w:r>
          </w:p>
        </w:tc>
        <w:tc>
          <w:tcPr>
            <w:tcW w:w="9025" w:type="dxa"/>
          </w:tcPr>
          <w:p w:rsidR="00427C5F" w:rsidRPr="00DF2E89" w:rsidRDefault="00427C5F" w:rsidP="00AD16F0">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427C5F" w:rsidRPr="00DF2E89" w:rsidRDefault="00427C5F" w:rsidP="00AD16F0">
            <w:pPr>
              <w:jc w:val="center"/>
              <w:rPr>
                <w:rFonts w:eastAsiaTheme="minorHAnsi"/>
                <w:b/>
                <w:sz w:val="26"/>
                <w:szCs w:val="26"/>
                <w:lang w:val="en-GB"/>
              </w:rPr>
            </w:pPr>
            <w:r w:rsidRPr="00DF2E89">
              <w:rPr>
                <w:rFonts w:eastAsiaTheme="minorHAnsi"/>
                <w:b/>
                <w:sz w:val="26"/>
                <w:szCs w:val="26"/>
                <w:lang w:val="en-GB"/>
              </w:rPr>
              <w:t>Độc lập - Tự do - Hạnh phúc</w:t>
            </w:r>
          </w:p>
          <w:p w:rsidR="00427C5F" w:rsidRPr="00F70D59" w:rsidRDefault="00427C5F" w:rsidP="00F70D59">
            <w:pPr>
              <w:rPr>
                <w:i/>
                <w:sz w:val="24"/>
                <w:szCs w:val="24"/>
                <w:lang w:val="en-GB"/>
              </w:rPr>
            </w:pPr>
            <w:r w:rsidRPr="00DF2E89">
              <w:rPr>
                <w:b/>
                <w:bCs/>
                <w:noProof/>
                <w:sz w:val="26"/>
                <w:szCs w:val="26"/>
              </w:rPr>
              <mc:AlternateContent>
                <mc:Choice Requires="wps">
                  <w:drawing>
                    <wp:anchor distT="0" distB="0" distL="114300" distR="114300" simplePos="0" relativeHeight="251682304" behindDoc="0" locked="0" layoutInCell="1" allowOverlap="1" wp14:anchorId="2E4A96CB" wp14:editId="7E87A3D0">
                      <wp:simplePos x="0" y="0"/>
                      <wp:positionH relativeFrom="column">
                        <wp:posOffset>1768364</wp:posOffset>
                      </wp:positionH>
                      <wp:positionV relativeFrom="paragraph">
                        <wp:posOffset>28575</wp:posOffset>
                      </wp:positionV>
                      <wp:extent cx="2019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39.25pt,2.25pt" to="29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" strokecolor="black [3213]" strokeweight=".5pt"/>
                  </w:pict>
                </mc:Fallback>
              </mc:AlternateContent>
            </w:r>
          </w:p>
        </w:tc>
      </w:tr>
      <w:tr w:rsidR="00F70D59" w:rsidRPr="00DF2E89" w:rsidTr="00F70D59">
        <w:tc>
          <w:tcPr>
            <w:tcW w:w="6109" w:type="dxa"/>
          </w:tcPr>
          <w:p w:rsidR="00F70D59" w:rsidRPr="00DF2E89" w:rsidRDefault="00F70D59" w:rsidP="00F70D59">
            <w:pPr>
              <w:jc w:val="center"/>
              <w:rPr>
                <w:rFonts w:eastAsiaTheme="minorHAnsi"/>
                <w:sz w:val="24"/>
                <w:szCs w:val="24"/>
                <w:lang w:val="en-GB"/>
              </w:rPr>
            </w:pPr>
            <w:r w:rsidRPr="00DF2E89">
              <w:rPr>
                <w:rFonts w:eastAsiaTheme="minorHAnsi"/>
                <w:sz w:val="24"/>
                <w:szCs w:val="24"/>
                <w:lang w:val="en-GB"/>
              </w:rPr>
              <w:t>Số văn bản: ….</w:t>
            </w:r>
          </w:p>
        </w:tc>
        <w:tc>
          <w:tcPr>
            <w:tcW w:w="9025" w:type="dxa"/>
          </w:tcPr>
          <w:p w:rsidR="00F70D59" w:rsidRPr="00DF2E89" w:rsidRDefault="00F70D59" w:rsidP="00F70D59">
            <w:pPr>
              <w:jc w:val="center"/>
              <w:rPr>
                <w:i/>
                <w:sz w:val="24"/>
                <w:szCs w:val="24"/>
                <w:lang w:val="en-GB"/>
              </w:rPr>
            </w:pPr>
            <w:r w:rsidRPr="00DF2E89">
              <w:rPr>
                <w:i/>
                <w:sz w:val="24"/>
                <w:szCs w:val="24"/>
                <w:lang w:val="en-GB"/>
              </w:rPr>
              <w:t>…, ngày  …   tháng   …  năm …</w:t>
            </w:r>
          </w:p>
          <w:p w:rsidR="00F70D59" w:rsidRPr="00DF2E89" w:rsidRDefault="00F70D59" w:rsidP="00AD16F0">
            <w:pPr>
              <w:jc w:val="center"/>
              <w:rPr>
                <w:rFonts w:eastAsiaTheme="minorHAnsi"/>
                <w:b/>
                <w:sz w:val="24"/>
                <w:szCs w:val="24"/>
                <w:lang w:val="en-GB"/>
              </w:rPr>
            </w:pPr>
          </w:p>
        </w:tc>
      </w:tr>
    </w:tbl>
    <w:p w:rsidR="006E41EF" w:rsidRPr="00DF2E89" w:rsidRDefault="006E41EF" w:rsidP="006E41EF">
      <w:pPr>
        <w:ind w:left="91" w:right="-142" w:firstLine="193"/>
        <w:jc w:val="center"/>
        <w:rPr>
          <w:b/>
          <w:bCs/>
          <w:noProof/>
          <w:color w:val="000000"/>
          <w:sz w:val="26"/>
          <w:szCs w:val="26"/>
          <w:lang w:val="vi-VN"/>
        </w:rPr>
      </w:pPr>
      <w:r w:rsidRPr="00DF2E89">
        <w:rPr>
          <w:b/>
          <w:bCs/>
          <w:noProof/>
          <w:color w:val="000000"/>
          <w:sz w:val="26"/>
          <w:szCs w:val="26"/>
          <w:lang w:val="en-GB"/>
        </w:rPr>
        <w:t xml:space="preserve">BÁO CÁO SỐ LIỆU TÁI CẤP VỐN </w:t>
      </w:r>
      <w:r w:rsidRPr="00DF2E89">
        <w:rPr>
          <w:b/>
          <w:bCs/>
          <w:noProof/>
          <w:color w:val="000000"/>
          <w:sz w:val="26"/>
          <w:szCs w:val="26"/>
          <w:lang w:val="vi-VN"/>
        </w:rPr>
        <w:t>TRÊN CƠ SỞ TRÁI PHIẾU ĐẶC BIỆT</w:t>
      </w:r>
    </w:p>
    <w:p w:rsidR="006E41EF" w:rsidRPr="00DF2E89" w:rsidRDefault="006E41EF" w:rsidP="006E41EF">
      <w:pPr>
        <w:ind w:left="-284" w:right="-567" w:firstLine="375"/>
        <w:jc w:val="center"/>
        <w:rPr>
          <w:b/>
          <w:bCs/>
          <w:noProof/>
          <w:color w:val="000000"/>
          <w:sz w:val="26"/>
          <w:szCs w:val="26"/>
          <w:lang w:val="vi-VN"/>
        </w:rPr>
      </w:pPr>
      <w:r w:rsidRPr="00DF2E89">
        <w:rPr>
          <w:b/>
          <w:bCs/>
          <w:noProof/>
          <w:color w:val="000000"/>
          <w:sz w:val="26"/>
          <w:szCs w:val="26"/>
          <w:lang w:val="vi-VN"/>
        </w:rPr>
        <w:t>CỦA CÔNG TY QUẢN LÝ TÀI SẢN CỦA CÁC TỔ CHỨC TÍN DỤNG VIỆT NAM</w:t>
      </w:r>
    </w:p>
    <w:p w:rsidR="006E41EF" w:rsidRPr="00DF2E89" w:rsidRDefault="006E41EF" w:rsidP="006E41EF">
      <w:pPr>
        <w:ind w:left="91"/>
        <w:jc w:val="center"/>
        <w:rPr>
          <w:noProof/>
          <w:color w:val="000000"/>
          <w:lang w:val="vi-VN"/>
        </w:rPr>
      </w:pPr>
      <w:r w:rsidRPr="00DF2E89">
        <w:rPr>
          <w:i/>
          <w:noProof/>
          <w:color w:val="000000"/>
          <w:sz w:val="24"/>
          <w:szCs w:val="24"/>
          <w:lang w:val="vi-VN"/>
        </w:rPr>
        <w:t>Tháng … năm …</w:t>
      </w:r>
    </w:p>
    <w:p w:rsidR="006E41EF" w:rsidRPr="00DF2E89" w:rsidRDefault="006E41EF" w:rsidP="006E41EF">
      <w:pPr>
        <w:ind w:left="91"/>
        <w:jc w:val="right"/>
        <w:rPr>
          <w:i/>
          <w:iCs/>
          <w:noProof/>
          <w:color w:val="000000"/>
          <w:sz w:val="24"/>
          <w:szCs w:val="24"/>
          <w:lang w:val="vi-VN"/>
        </w:rPr>
      </w:pPr>
      <w:r w:rsidRPr="00DF2E89">
        <w:rPr>
          <w:i/>
          <w:iCs/>
          <w:noProof/>
          <w:color w:val="000000"/>
          <w:sz w:val="24"/>
          <w:szCs w:val="24"/>
          <w:lang w:val="vi-VN"/>
        </w:rPr>
        <w:t>Đơn vị: đồng</w:t>
      </w:r>
      <w:r w:rsidRPr="00DF2E89">
        <w:rPr>
          <w:i/>
          <w:iCs/>
          <w:noProof/>
          <w:color w:val="000000"/>
          <w:sz w:val="24"/>
          <w:szCs w:val="24"/>
          <w:lang w:val="vi-VN"/>
        </w:rPr>
        <w:tab/>
      </w:r>
    </w:p>
    <w:tbl>
      <w:tblPr>
        <w:tblW w:w="13896" w:type="dxa"/>
        <w:tblInd w:w="534" w:type="dxa"/>
        <w:tblLayout w:type="fixed"/>
        <w:tblLook w:val="0000" w:firstRow="0" w:lastRow="0" w:firstColumn="0" w:lastColumn="0" w:noHBand="0" w:noVBand="0"/>
      </w:tblPr>
      <w:tblGrid>
        <w:gridCol w:w="632"/>
        <w:gridCol w:w="967"/>
        <w:gridCol w:w="990"/>
        <w:gridCol w:w="1107"/>
        <w:gridCol w:w="719"/>
        <w:gridCol w:w="705"/>
        <w:gridCol w:w="825"/>
        <w:gridCol w:w="717"/>
        <w:gridCol w:w="709"/>
        <w:gridCol w:w="782"/>
        <w:gridCol w:w="919"/>
        <w:gridCol w:w="850"/>
        <w:gridCol w:w="1465"/>
        <w:gridCol w:w="1371"/>
        <w:gridCol w:w="1138"/>
      </w:tblGrid>
      <w:tr w:rsidR="006E41EF" w:rsidRPr="00DF2E89" w:rsidTr="00AD16F0">
        <w:trPr>
          <w:trHeight w:val="892"/>
        </w:trPr>
        <w:tc>
          <w:tcPr>
            <w:tcW w:w="632" w:type="dxa"/>
            <w:vMerge w:val="restart"/>
            <w:tcBorders>
              <w:top w:val="single" w:sz="4" w:space="0" w:color="auto"/>
              <w:left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STT</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Tên TCTD</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hiệu Quyết định tái cấp vốn</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 NHNN chấp thuận tái cấp vốn</w:t>
            </w: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Giải ngân</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Thu nợ</w:t>
            </w: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noProof/>
                <w:color w:val="000000"/>
                <w:sz w:val="22"/>
                <w:szCs w:val="22"/>
                <w:lang w:val="en-GB"/>
              </w:rPr>
              <w:t>Chuyển quá hạn</w:t>
            </w:r>
          </w:p>
        </w:tc>
        <w:tc>
          <w:tcPr>
            <w:tcW w:w="1769" w:type="dxa"/>
            <w:gridSpan w:val="2"/>
            <w:tcBorders>
              <w:top w:val="single" w:sz="4" w:space="0" w:color="auto"/>
              <w:left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noProof/>
                <w:color w:val="000000"/>
                <w:sz w:val="22"/>
                <w:szCs w:val="22"/>
                <w:lang w:val="en-GB"/>
              </w:rPr>
              <w:t>Chuyển thành cho vay đặc biệt</w:t>
            </w:r>
          </w:p>
        </w:tc>
        <w:tc>
          <w:tcPr>
            <w:tcW w:w="3974" w:type="dxa"/>
            <w:gridSpan w:val="3"/>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Dư nợ cuối tháng báo cáo</w:t>
            </w:r>
          </w:p>
        </w:tc>
      </w:tr>
      <w:tr w:rsidR="006E41EF" w:rsidRPr="00DF2E89" w:rsidTr="00AD16F0">
        <w:trPr>
          <w:trHeight w:val="330"/>
        </w:trPr>
        <w:tc>
          <w:tcPr>
            <w:tcW w:w="632" w:type="dxa"/>
            <w:vMerge/>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967"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990"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1107"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0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17"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709"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8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850"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1465"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Tái cấp vốn trong hạn</w:t>
            </w:r>
          </w:p>
        </w:tc>
        <w:tc>
          <w:tcPr>
            <w:tcW w:w="1371"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Tái cấp vốn quá hạn</w:t>
            </w:r>
          </w:p>
        </w:tc>
        <w:tc>
          <w:tcPr>
            <w:tcW w:w="1138"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Cho vay đặc biệt</w:t>
            </w:r>
          </w:p>
        </w:tc>
      </w:tr>
      <w:tr w:rsidR="006E41EF" w:rsidRPr="00DF2E89" w:rsidTr="00AD16F0">
        <w:trPr>
          <w:trHeight w:val="330"/>
        </w:trPr>
        <w:tc>
          <w:tcPr>
            <w:tcW w:w="63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(4)</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(5)</w:t>
            </w:r>
          </w:p>
        </w:tc>
        <w:tc>
          <w:tcPr>
            <w:tcW w:w="70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(7)</w:t>
            </w:r>
          </w:p>
        </w:tc>
        <w:tc>
          <w:tcPr>
            <w:tcW w:w="717"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(8)</w:t>
            </w:r>
          </w:p>
        </w:tc>
        <w:tc>
          <w:tcPr>
            <w:tcW w:w="709"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(9)</w:t>
            </w:r>
          </w:p>
        </w:tc>
        <w:tc>
          <w:tcPr>
            <w:tcW w:w="78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(11)</w:t>
            </w:r>
          </w:p>
        </w:tc>
        <w:tc>
          <w:tcPr>
            <w:tcW w:w="850"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(12)</w:t>
            </w:r>
          </w:p>
        </w:tc>
        <w:tc>
          <w:tcPr>
            <w:tcW w:w="146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(13)</w:t>
            </w:r>
          </w:p>
        </w:tc>
        <w:tc>
          <w:tcPr>
            <w:tcW w:w="1371"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(14)</w:t>
            </w:r>
          </w:p>
        </w:tc>
        <w:tc>
          <w:tcPr>
            <w:tcW w:w="1138"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(15)</w:t>
            </w:r>
          </w:p>
        </w:tc>
      </w:tr>
      <w:tr w:rsidR="006E41EF" w:rsidRPr="00DF2E89" w:rsidTr="00AD16F0">
        <w:trPr>
          <w:trHeight w:val="330"/>
        </w:trPr>
        <w:tc>
          <w:tcPr>
            <w:tcW w:w="632"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2589" w:type="dxa"/>
            <w:gridSpan w:val="3"/>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Tổng số</w:t>
            </w:r>
          </w:p>
        </w:tc>
        <w:tc>
          <w:tcPr>
            <w:tcW w:w="1107"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9"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05"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825"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7"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709"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782"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919"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850"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465"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371"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138"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r>
    </w:tbl>
    <w:p w:rsidR="006E41EF" w:rsidRPr="00DF2E89" w:rsidRDefault="006E41EF" w:rsidP="006E41EF">
      <w:pPr>
        <w:tabs>
          <w:tab w:val="left" w:pos="6804"/>
        </w:tabs>
        <w:jc w:val="right"/>
        <w:rPr>
          <w:b/>
          <w:bCs/>
          <w:noProof/>
          <w:color w:val="000000"/>
          <w:sz w:val="22"/>
          <w:szCs w:val="22"/>
          <w:lang w:val="en-GB"/>
        </w:rPr>
      </w:pPr>
      <w:r w:rsidRPr="00DF2E89">
        <w:rPr>
          <w:i/>
          <w:noProof/>
          <w:color w:val="000000"/>
          <w:sz w:val="24"/>
          <w:szCs w:val="24"/>
          <w:lang w:val="en-GB"/>
        </w:rPr>
        <w:t>…, ngày … tháng … năm …</w:t>
      </w:r>
    </w:p>
    <w:tbl>
      <w:tblPr>
        <w:tblW w:w="13750" w:type="dxa"/>
        <w:tblInd w:w="959" w:type="dxa"/>
        <w:tblLook w:val="04A0" w:firstRow="1" w:lastRow="0" w:firstColumn="1" w:lastColumn="0" w:noHBand="0" w:noVBand="1"/>
      </w:tblPr>
      <w:tblGrid>
        <w:gridCol w:w="4962"/>
        <w:gridCol w:w="4252"/>
        <w:gridCol w:w="4536"/>
      </w:tblGrid>
      <w:tr w:rsidR="006E41EF" w:rsidRPr="00DF2E89" w:rsidTr="00AD16F0">
        <w:tc>
          <w:tcPr>
            <w:tcW w:w="4962" w:type="dxa"/>
            <w:hideMark/>
          </w:tcPr>
          <w:p w:rsidR="006E41EF" w:rsidRPr="00DF2E89" w:rsidRDefault="006E41EF" w:rsidP="00AD16F0">
            <w:pPr>
              <w:spacing w:before="120"/>
              <w:jc w:val="center"/>
              <w:rPr>
                <w:b/>
                <w:noProof/>
                <w:color w:val="000000"/>
                <w:sz w:val="24"/>
                <w:szCs w:val="24"/>
                <w:lang w:val="en-GB"/>
              </w:rPr>
            </w:pPr>
            <w:r w:rsidRPr="00DF2E89">
              <w:rPr>
                <w:b/>
                <w:noProof/>
                <w:color w:val="000000"/>
                <w:sz w:val="24"/>
                <w:szCs w:val="24"/>
                <w:lang w:val="en-GB"/>
              </w:rPr>
              <w:t>Lập biểu</w:t>
            </w:r>
          </w:p>
          <w:p w:rsidR="006E41EF" w:rsidRPr="00DF2E89" w:rsidRDefault="006E41EF" w:rsidP="00AD16F0">
            <w:pPr>
              <w:jc w:val="center"/>
              <w:rPr>
                <w:b/>
                <w:noProof/>
                <w:color w:val="000000"/>
                <w:sz w:val="24"/>
                <w:szCs w:val="24"/>
                <w:lang w:val="en-GB"/>
              </w:rPr>
            </w:pPr>
            <w:r w:rsidRPr="00DF2E89">
              <w:rPr>
                <w:noProof/>
                <w:color w:val="000000"/>
                <w:sz w:val="24"/>
                <w:szCs w:val="24"/>
                <w:lang w:val="en-GB"/>
              </w:rPr>
              <w:t>(Ký, ghi rõ họ tên)</w:t>
            </w:r>
          </w:p>
        </w:tc>
        <w:tc>
          <w:tcPr>
            <w:tcW w:w="4252" w:type="dxa"/>
            <w:hideMark/>
          </w:tcPr>
          <w:p w:rsidR="006E41EF" w:rsidRPr="00DF2E89" w:rsidRDefault="006E41EF" w:rsidP="00AD16F0">
            <w:pPr>
              <w:spacing w:before="120"/>
              <w:jc w:val="center"/>
              <w:rPr>
                <w:b/>
                <w:noProof/>
                <w:color w:val="000000"/>
                <w:sz w:val="24"/>
                <w:szCs w:val="24"/>
                <w:lang w:val="en-GB"/>
              </w:rPr>
            </w:pPr>
            <w:r w:rsidRPr="00DF2E89">
              <w:rPr>
                <w:b/>
                <w:noProof/>
                <w:color w:val="000000"/>
                <w:sz w:val="24"/>
                <w:szCs w:val="24"/>
                <w:lang w:val="en-GB"/>
              </w:rPr>
              <w:t>Kiểm soát</w:t>
            </w:r>
          </w:p>
          <w:p w:rsidR="006E41EF" w:rsidRPr="00DF2E89" w:rsidRDefault="006E41EF" w:rsidP="00AD16F0">
            <w:pPr>
              <w:jc w:val="center"/>
              <w:rPr>
                <w:b/>
                <w:noProof/>
                <w:color w:val="000000"/>
                <w:sz w:val="24"/>
                <w:szCs w:val="24"/>
                <w:lang w:val="en-GB"/>
              </w:rPr>
            </w:pPr>
            <w:r w:rsidRPr="00DF2E89">
              <w:rPr>
                <w:noProof/>
                <w:color w:val="000000"/>
                <w:sz w:val="24"/>
                <w:szCs w:val="24"/>
                <w:lang w:val="en-GB"/>
              </w:rPr>
              <w:t>(Ký, ghi rõ họ tên)</w:t>
            </w:r>
          </w:p>
        </w:tc>
        <w:tc>
          <w:tcPr>
            <w:tcW w:w="4536" w:type="dxa"/>
            <w:vAlign w:val="center"/>
            <w:hideMark/>
          </w:tcPr>
          <w:p w:rsidR="006E41EF" w:rsidRPr="00DF2E89" w:rsidRDefault="006E41EF" w:rsidP="00AD16F0">
            <w:pPr>
              <w:jc w:val="center"/>
              <w:rPr>
                <w:b/>
                <w:noProof/>
                <w:color w:val="000000"/>
                <w:sz w:val="24"/>
                <w:szCs w:val="24"/>
                <w:lang w:val="en-GB"/>
              </w:rPr>
            </w:pPr>
            <w:r w:rsidRPr="00DF2E89">
              <w:rPr>
                <w:b/>
                <w:noProof/>
                <w:color w:val="000000"/>
                <w:sz w:val="24"/>
                <w:szCs w:val="24"/>
                <w:lang w:val="en-GB"/>
              </w:rPr>
              <w:t xml:space="preserve">Giám đốc </w:t>
            </w:r>
          </w:p>
          <w:p w:rsidR="006E41EF" w:rsidRPr="00DF2E89" w:rsidRDefault="006E41EF" w:rsidP="00AD16F0">
            <w:pPr>
              <w:jc w:val="center"/>
              <w:rPr>
                <w:noProof/>
                <w:color w:val="000000"/>
                <w:sz w:val="24"/>
                <w:szCs w:val="24"/>
                <w:lang w:val="en-GB"/>
              </w:rPr>
            </w:pPr>
            <w:r w:rsidRPr="00DF2E89">
              <w:rPr>
                <w:noProof/>
                <w:color w:val="000000"/>
                <w:sz w:val="24"/>
                <w:szCs w:val="24"/>
                <w:lang w:val="en-GB"/>
              </w:rPr>
              <w:t>(Ký, ghi rõ họ tên và đóng dấu)</w:t>
            </w:r>
          </w:p>
        </w:tc>
      </w:tr>
    </w:tbl>
    <w:p w:rsidR="006E41EF" w:rsidRPr="00DF2E89" w:rsidRDefault="006E41EF" w:rsidP="006E41EF">
      <w:pPr>
        <w:tabs>
          <w:tab w:val="left" w:pos="6804"/>
        </w:tabs>
        <w:spacing w:before="120"/>
        <w:ind w:firstLine="425"/>
        <w:rPr>
          <w:b/>
          <w:bCs/>
          <w:noProof/>
          <w:color w:val="000000"/>
          <w:sz w:val="24"/>
          <w:szCs w:val="24"/>
          <w:lang w:val="en-GB"/>
        </w:rPr>
      </w:pPr>
      <w:r w:rsidRPr="00DF2E89">
        <w:rPr>
          <w:b/>
          <w:bCs/>
          <w:i/>
          <w:iCs/>
          <w:noProof/>
          <w:color w:val="000000"/>
          <w:sz w:val="24"/>
          <w:szCs w:val="24"/>
          <w:lang w:val="en-GB"/>
        </w:rPr>
        <w:t xml:space="preserve">Nơi nhận:                                                                          </w:t>
      </w:r>
      <w:r w:rsidRPr="00DF2E89">
        <w:rPr>
          <w:b/>
          <w:bCs/>
          <w:noProof/>
          <w:color w:val="000000"/>
          <w:sz w:val="24"/>
          <w:szCs w:val="24"/>
          <w:lang w:val="en-GB"/>
        </w:rPr>
        <w:t xml:space="preserve">            </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Thống đốc Ngân hàng Nhà nước (để báo cáo);</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Cơ quan Thanh tra, giám sát ngân hàng;</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Vụ Chính sách tiền tệ;</w:t>
      </w:r>
    </w:p>
    <w:p w:rsidR="006E41EF" w:rsidRPr="00DF2E89" w:rsidRDefault="006E41EF" w:rsidP="006E41EF">
      <w:pPr>
        <w:ind w:left="-14" w:firstLine="426"/>
        <w:jc w:val="both"/>
        <w:rPr>
          <w:b/>
          <w:i/>
          <w:noProof/>
          <w:color w:val="000000"/>
          <w:sz w:val="22"/>
          <w:szCs w:val="22"/>
          <w:lang w:val="en-GB"/>
        </w:rPr>
      </w:pPr>
      <w:r w:rsidRPr="00DF2E89">
        <w:rPr>
          <w:noProof/>
          <w:color w:val="000000"/>
          <w:sz w:val="22"/>
          <w:szCs w:val="22"/>
          <w:lang w:val="en-GB"/>
        </w:rPr>
        <w:t>- Lưu: …</w:t>
      </w:r>
    </w:p>
    <w:p w:rsidR="006E41EF" w:rsidRPr="00A5049C" w:rsidRDefault="006E41EF" w:rsidP="006E41EF">
      <w:pPr>
        <w:spacing w:before="120"/>
        <w:ind w:left="-11" w:firstLine="1576"/>
        <w:jc w:val="both"/>
        <w:rPr>
          <w:i/>
          <w:noProof/>
          <w:color w:val="000000"/>
          <w:sz w:val="24"/>
          <w:szCs w:val="24"/>
          <w:lang w:val="en-GB"/>
        </w:rPr>
      </w:pPr>
      <w:r w:rsidRPr="00A5049C">
        <w:rPr>
          <w:b/>
          <w:i/>
          <w:noProof/>
          <w:color w:val="000000"/>
          <w:sz w:val="24"/>
          <w:szCs w:val="24"/>
          <w:lang w:val="en-GB"/>
        </w:rPr>
        <w:t xml:space="preserve">Hướng dẫn lập báo cáo: </w:t>
      </w:r>
    </w:p>
    <w:p w:rsidR="006E41EF" w:rsidRPr="00A5049C" w:rsidRDefault="006E41EF" w:rsidP="006E41EF">
      <w:pPr>
        <w:spacing w:before="120"/>
        <w:ind w:left="-11" w:firstLine="1576"/>
        <w:jc w:val="both"/>
        <w:rPr>
          <w:noProof/>
          <w:color w:val="000000"/>
          <w:sz w:val="24"/>
          <w:szCs w:val="24"/>
          <w:lang w:val="en-GB"/>
        </w:rPr>
      </w:pPr>
      <w:r w:rsidRPr="00A5049C">
        <w:rPr>
          <w:noProof/>
          <w:color w:val="000000"/>
          <w:sz w:val="24"/>
          <w:szCs w:val="24"/>
          <w:lang w:val="en-GB"/>
        </w:rPr>
        <w:t xml:space="preserve">- Cột (5), (7), (9), (11), (13), (14): Số liệu nợ gốc tái cấp vốn </w:t>
      </w:r>
      <w:r w:rsidRPr="00A5049C">
        <w:rPr>
          <w:noProof/>
          <w:color w:val="000000"/>
          <w:sz w:val="24"/>
          <w:szCs w:val="24"/>
          <w:lang w:val="vi-VN"/>
        </w:rPr>
        <w:t xml:space="preserve">trên cơ sở trái phiếu đặc biệt </w:t>
      </w:r>
      <w:r w:rsidRPr="00A5049C">
        <w:rPr>
          <w:noProof/>
          <w:color w:val="000000"/>
          <w:sz w:val="24"/>
          <w:szCs w:val="24"/>
          <w:lang w:val="en-GB"/>
        </w:rPr>
        <w:t>đối với tổ chức tín dụng.</w:t>
      </w:r>
    </w:p>
    <w:p w:rsidR="006E41EF" w:rsidRPr="00A5049C" w:rsidRDefault="006E41EF" w:rsidP="00AD16F0">
      <w:pPr>
        <w:spacing w:before="120"/>
        <w:ind w:left="-11" w:firstLine="1576"/>
        <w:jc w:val="both"/>
        <w:rPr>
          <w:noProof/>
          <w:color w:val="000000"/>
          <w:sz w:val="24"/>
          <w:szCs w:val="24"/>
          <w:lang w:val="en-GB"/>
        </w:rPr>
      </w:pPr>
      <w:r w:rsidRPr="00A5049C">
        <w:rPr>
          <w:noProof/>
          <w:color w:val="000000"/>
          <w:sz w:val="24"/>
          <w:szCs w:val="24"/>
          <w:lang w:val="en-GB"/>
        </w:rPr>
        <w:t>- Cột (15): Dư nợ gốc cho vay đặc biệt do dư nợ gốc tái cấp vốn trên cơ sở trái phiếu đặc biệt chuyển thành.</w:t>
      </w:r>
    </w:p>
    <w:sectPr w:rsidR="006E41EF" w:rsidRPr="00A5049C" w:rsidSect="0077294B">
      <w:pgSz w:w="16840" w:h="11907" w:orient="landscape" w:code="9"/>
      <w:pgMar w:top="993" w:right="1021" w:bottom="851" w:left="1021" w:header="34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17" w:rsidRDefault="00781617" w:rsidP="001421D7">
      <w:r>
        <w:separator/>
      </w:r>
    </w:p>
  </w:endnote>
  <w:endnote w:type="continuationSeparator" w:id="0">
    <w:p w:rsidR="00781617" w:rsidRDefault="00781617"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Pr="00945C1C" w:rsidRDefault="00F426E3" w:rsidP="00945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17" w:rsidRDefault="00781617" w:rsidP="001421D7">
      <w:r>
        <w:separator/>
      </w:r>
    </w:p>
  </w:footnote>
  <w:footnote w:type="continuationSeparator" w:id="0">
    <w:p w:rsidR="00781617" w:rsidRDefault="00781617" w:rsidP="00142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070759"/>
      <w:docPartObj>
        <w:docPartGallery w:val="Page Numbers (Top of Page)"/>
        <w:docPartUnique/>
      </w:docPartObj>
    </w:sdtPr>
    <w:sdtEndPr>
      <w:rPr>
        <w:noProof/>
      </w:rPr>
    </w:sdtEndPr>
    <w:sdtContent>
      <w:p w:rsidR="00F426E3" w:rsidRDefault="00F426E3" w:rsidP="00094E6E">
        <w:pPr>
          <w:pStyle w:val="Header"/>
          <w:jc w:val="center"/>
        </w:pPr>
        <w:r>
          <w:fldChar w:fldCharType="begin"/>
        </w:r>
        <w:r>
          <w:instrText xml:space="preserve"> PAGE   \* MERGEFORMAT </w:instrText>
        </w:r>
        <w:r>
          <w:fldChar w:fldCharType="separate"/>
        </w:r>
        <w:r w:rsidR="00411D04">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Default="00F426E3" w:rsidP="00FA5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Default="00F42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3">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5">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9">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30322130"/>
    <w:multiLevelType w:val="hybridMultilevel"/>
    <w:tmpl w:val="4246E354"/>
    <w:lvl w:ilvl="0" w:tplc="91F4CB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
    <w:nsid w:val="3BD10CE7"/>
    <w:multiLevelType w:val="hybridMultilevel"/>
    <w:tmpl w:val="B29E022E"/>
    <w:lvl w:ilvl="0" w:tplc="0BCCD1A2">
      <w:start w:val="1"/>
      <w:numFmt w:val="decimal"/>
      <w:lvlText w:val="Điều %1."/>
      <w:lvlJc w:val="left"/>
      <w:pPr>
        <w:ind w:left="4330" w:hanging="360"/>
      </w:pPr>
      <w:rPr>
        <w:rFonts w:ascii="Times New Roman" w:hAnsi="Times New Roman" w:hint="default"/>
        <w:b/>
        <w:strike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1">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ED924A8"/>
    <w:multiLevelType w:val="hybridMultilevel"/>
    <w:tmpl w:val="06B22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6">
    <w:nsid w:val="5FE22ED2"/>
    <w:multiLevelType w:val="hybridMultilevel"/>
    <w:tmpl w:val="D10C41E6"/>
    <w:lvl w:ilvl="0" w:tplc="71B6E292">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28">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0">
    <w:nsid w:val="732E00BD"/>
    <w:multiLevelType w:val="hybridMultilevel"/>
    <w:tmpl w:val="E86C0B32"/>
    <w:lvl w:ilvl="0" w:tplc="71B6E292">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3">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abstractNumId w:val="7"/>
  </w:num>
  <w:num w:numId="2">
    <w:abstractNumId w:val="21"/>
  </w:num>
  <w:num w:numId="3">
    <w:abstractNumId w:val="22"/>
  </w:num>
  <w:num w:numId="4">
    <w:abstractNumId w:val="13"/>
  </w:num>
  <w:num w:numId="5">
    <w:abstractNumId w:val="27"/>
  </w:num>
  <w:num w:numId="6">
    <w:abstractNumId w:val="17"/>
  </w:num>
  <w:num w:numId="7">
    <w:abstractNumId w:val="31"/>
  </w:num>
  <w:num w:numId="8">
    <w:abstractNumId w:val="11"/>
  </w:num>
  <w:num w:numId="9">
    <w:abstractNumId w:val="6"/>
  </w:num>
  <w:num w:numId="10">
    <w:abstractNumId w:val="28"/>
  </w:num>
  <w:num w:numId="11">
    <w:abstractNumId w:val="12"/>
  </w:num>
  <w:num w:numId="12">
    <w:abstractNumId w:val="14"/>
  </w:num>
  <w:num w:numId="13">
    <w:abstractNumId w:val="1"/>
  </w:num>
  <w:num w:numId="14">
    <w:abstractNumId w:val="8"/>
  </w:num>
  <w:num w:numId="15">
    <w:abstractNumId w:val="2"/>
  </w:num>
  <w:num w:numId="16">
    <w:abstractNumId w:val="33"/>
  </w:num>
  <w:num w:numId="17">
    <w:abstractNumId w:val="4"/>
  </w:num>
  <w:num w:numId="18">
    <w:abstractNumId w:val="0"/>
  </w:num>
  <w:num w:numId="19">
    <w:abstractNumId w:val="20"/>
  </w:num>
  <w:num w:numId="20">
    <w:abstractNumId w:val="3"/>
  </w:num>
  <w:num w:numId="21">
    <w:abstractNumId w:val="5"/>
  </w:num>
  <w:num w:numId="22">
    <w:abstractNumId w:val="24"/>
  </w:num>
  <w:num w:numId="23">
    <w:abstractNumId w:val="25"/>
  </w:num>
  <w:num w:numId="24">
    <w:abstractNumId w:val="10"/>
  </w:num>
  <w:num w:numId="25">
    <w:abstractNumId w:val="32"/>
  </w:num>
  <w:num w:numId="26">
    <w:abstractNumId w:val="9"/>
  </w:num>
  <w:num w:numId="27">
    <w:abstractNumId w:val="16"/>
  </w:num>
  <w:num w:numId="28">
    <w:abstractNumId w:val="29"/>
  </w:num>
  <w:num w:numId="29">
    <w:abstractNumId w:val="18"/>
  </w:num>
  <w:num w:numId="30">
    <w:abstractNumId w:val="15"/>
  </w:num>
  <w:num w:numId="31">
    <w:abstractNumId w:val="26"/>
  </w:num>
  <w:num w:numId="32">
    <w:abstractNumId w:val="23"/>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CE"/>
    <w:rsid w:val="00000163"/>
    <w:rsid w:val="00000435"/>
    <w:rsid w:val="000010AA"/>
    <w:rsid w:val="00001381"/>
    <w:rsid w:val="00001CCD"/>
    <w:rsid w:val="000036D6"/>
    <w:rsid w:val="00006BAE"/>
    <w:rsid w:val="00006E80"/>
    <w:rsid w:val="00007394"/>
    <w:rsid w:val="00007508"/>
    <w:rsid w:val="00007711"/>
    <w:rsid w:val="000104BF"/>
    <w:rsid w:val="00011856"/>
    <w:rsid w:val="00011BC4"/>
    <w:rsid w:val="000122C3"/>
    <w:rsid w:val="00012AA2"/>
    <w:rsid w:val="00012EAA"/>
    <w:rsid w:val="00013209"/>
    <w:rsid w:val="00015213"/>
    <w:rsid w:val="000158CA"/>
    <w:rsid w:val="00016D73"/>
    <w:rsid w:val="00017C31"/>
    <w:rsid w:val="000217B3"/>
    <w:rsid w:val="00022B9F"/>
    <w:rsid w:val="00022E35"/>
    <w:rsid w:val="00023FAD"/>
    <w:rsid w:val="00024BD4"/>
    <w:rsid w:val="00024DF3"/>
    <w:rsid w:val="000258C1"/>
    <w:rsid w:val="00026263"/>
    <w:rsid w:val="000267B1"/>
    <w:rsid w:val="00026B3A"/>
    <w:rsid w:val="00026F24"/>
    <w:rsid w:val="0002700E"/>
    <w:rsid w:val="00027C2B"/>
    <w:rsid w:val="00027DCB"/>
    <w:rsid w:val="000302A5"/>
    <w:rsid w:val="00030DC8"/>
    <w:rsid w:val="00031109"/>
    <w:rsid w:val="00031486"/>
    <w:rsid w:val="000315AC"/>
    <w:rsid w:val="000319F6"/>
    <w:rsid w:val="00031B5A"/>
    <w:rsid w:val="00032544"/>
    <w:rsid w:val="00033B4D"/>
    <w:rsid w:val="000404EC"/>
    <w:rsid w:val="00041757"/>
    <w:rsid w:val="00041F90"/>
    <w:rsid w:val="000421C1"/>
    <w:rsid w:val="0004233F"/>
    <w:rsid w:val="00042BB8"/>
    <w:rsid w:val="00043BDB"/>
    <w:rsid w:val="00044430"/>
    <w:rsid w:val="000446A6"/>
    <w:rsid w:val="00045157"/>
    <w:rsid w:val="00045C0E"/>
    <w:rsid w:val="00046D34"/>
    <w:rsid w:val="00047439"/>
    <w:rsid w:val="0004746E"/>
    <w:rsid w:val="000475F9"/>
    <w:rsid w:val="00047658"/>
    <w:rsid w:val="0004769C"/>
    <w:rsid w:val="00047BB7"/>
    <w:rsid w:val="00047CBA"/>
    <w:rsid w:val="00050092"/>
    <w:rsid w:val="00051B6E"/>
    <w:rsid w:val="0005408E"/>
    <w:rsid w:val="00054528"/>
    <w:rsid w:val="00054B6A"/>
    <w:rsid w:val="00054FA7"/>
    <w:rsid w:val="0005536D"/>
    <w:rsid w:val="000560E8"/>
    <w:rsid w:val="00056CA8"/>
    <w:rsid w:val="00056EE0"/>
    <w:rsid w:val="0005706B"/>
    <w:rsid w:val="00057838"/>
    <w:rsid w:val="0006172E"/>
    <w:rsid w:val="00061B3C"/>
    <w:rsid w:val="00062641"/>
    <w:rsid w:val="00064F93"/>
    <w:rsid w:val="00065233"/>
    <w:rsid w:val="0006540B"/>
    <w:rsid w:val="00065A2E"/>
    <w:rsid w:val="00065C4C"/>
    <w:rsid w:val="00065F5A"/>
    <w:rsid w:val="00065F99"/>
    <w:rsid w:val="00066092"/>
    <w:rsid w:val="00066182"/>
    <w:rsid w:val="000677C2"/>
    <w:rsid w:val="00070BBC"/>
    <w:rsid w:val="00071155"/>
    <w:rsid w:val="0007191A"/>
    <w:rsid w:val="0007271A"/>
    <w:rsid w:val="00072A83"/>
    <w:rsid w:val="00072C05"/>
    <w:rsid w:val="00073A6C"/>
    <w:rsid w:val="00074D65"/>
    <w:rsid w:val="000750C7"/>
    <w:rsid w:val="0007696E"/>
    <w:rsid w:val="00077205"/>
    <w:rsid w:val="0007747F"/>
    <w:rsid w:val="00077541"/>
    <w:rsid w:val="000779FF"/>
    <w:rsid w:val="00077C98"/>
    <w:rsid w:val="0008119C"/>
    <w:rsid w:val="000815FA"/>
    <w:rsid w:val="00081A46"/>
    <w:rsid w:val="00081D7F"/>
    <w:rsid w:val="000823B1"/>
    <w:rsid w:val="0008390A"/>
    <w:rsid w:val="00083E99"/>
    <w:rsid w:val="00085202"/>
    <w:rsid w:val="000856B1"/>
    <w:rsid w:val="00086129"/>
    <w:rsid w:val="00086532"/>
    <w:rsid w:val="00090053"/>
    <w:rsid w:val="000900B4"/>
    <w:rsid w:val="0009034B"/>
    <w:rsid w:val="00090F44"/>
    <w:rsid w:val="00091CFD"/>
    <w:rsid w:val="00092395"/>
    <w:rsid w:val="00092676"/>
    <w:rsid w:val="00092933"/>
    <w:rsid w:val="0009312B"/>
    <w:rsid w:val="00094165"/>
    <w:rsid w:val="0009477D"/>
    <w:rsid w:val="00094E6E"/>
    <w:rsid w:val="000954FB"/>
    <w:rsid w:val="00096BFE"/>
    <w:rsid w:val="00096D16"/>
    <w:rsid w:val="000A0157"/>
    <w:rsid w:val="000A2757"/>
    <w:rsid w:val="000A574B"/>
    <w:rsid w:val="000A5EEB"/>
    <w:rsid w:val="000A6BE7"/>
    <w:rsid w:val="000A6C84"/>
    <w:rsid w:val="000A6D7B"/>
    <w:rsid w:val="000A76C5"/>
    <w:rsid w:val="000B08EB"/>
    <w:rsid w:val="000B0B43"/>
    <w:rsid w:val="000B244E"/>
    <w:rsid w:val="000B398A"/>
    <w:rsid w:val="000B463E"/>
    <w:rsid w:val="000B4679"/>
    <w:rsid w:val="000B5967"/>
    <w:rsid w:val="000B60AD"/>
    <w:rsid w:val="000B6250"/>
    <w:rsid w:val="000B6DF4"/>
    <w:rsid w:val="000B7EF5"/>
    <w:rsid w:val="000C029D"/>
    <w:rsid w:val="000C0A76"/>
    <w:rsid w:val="000C0EE2"/>
    <w:rsid w:val="000C161C"/>
    <w:rsid w:val="000C344A"/>
    <w:rsid w:val="000C4680"/>
    <w:rsid w:val="000C4AAF"/>
    <w:rsid w:val="000C4C50"/>
    <w:rsid w:val="000C5E10"/>
    <w:rsid w:val="000C65E3"/>
    <w:rsid w:val="000D04AB"/>
    <w:rsid w:val="000D1B3D"/>
    <w:rsid w:val="000D1E9A"/>
    <w:rsid w:val="000D245E"/>
    <w:rsid w:val="000D448D"/>
    <w:rsid w:val="000D4539"/>
    <w:rsid w:val="000D61AA"/>
    <w:rsid w:val="000D6E50"/>
    <w:rsid w:val="000D79C3"/>
    <w:rsid w:val="000E0941"/>
    <w:rsid w:val="000E1015"/>
    <w:rsid w:val="000E124A"/>
    <w:rsid w:val="000E1293"/>
    <w:rsid w:val="000E1911"/>
    <w:rsid w:val="000E22B6"/>
    <w:rsid w:val="000E2361"/>
    <w:rsid w:val="000E2745"/>
    <w:rsid w:val="000E2CA0"/>
    <w:rsid w:val="000E3BF2"/>
    <w:rsid w:val="000E438B"/>
    <w:rsid w:val="000E4FEA"/>
    <w:rsid w:val="000E5797"/>
    <w:rsid w:val="000E6671"/>
    <w:rsid w:val="000E690C"/>
    <w:rsid w:val="000E7B0D"/>
    <w:rsid w:val="000F0902"/>
    <w:rsid w:val="000F0B50"/>
    <w:rsid w:val="000F108C"/>
    <w:rsid w:val="000F13FB"/>
    <w:rsid w:val="000F1507"/>
    <w:rsid w:val="000F3A08"/>
    <w:rsid w:val="000F3B50"/>
    <w:rsid w:val="000F3E79"/>
    <w:rsid w:val="000F3FDD"/>
    <w:rsid w:val="000F4920"/>
    <w:rsid w:val="000F57BB"/>
    <w:rsid w:val="000F64AE"/>
    <w:rsid w:val="0010045F"/>
    <w:rsid w:val="001012F6"/>
    <w:rsid w:val="001038E9"/>
    <w:rsid w:val="00104DAE"/>
    <w:rsid w:val="00104EC3"/>
    <w:rsid w:val="00105036"/>
    <w:rsid w:val="001054B7"/>
    <w:rsid w:val="00106EF3"/>
    <w:rsid w:val="00107A35"/>
    <w:rsid w:val="00107A3F"/>
    <w:rsid w:val="001100C0"/>
    <w:rsid w:val="00110CB4"/>
    <w:rsid w:val="00110F85"/>
    <w:rsid w:val="00111260"/>
    <w:rsid w:val="001120C9"/>
    <w:rsid w:val="00114DD9"/>
    <w:rsid w:val="001153D6"/>
    <w:rsid w:val="00115A31"/>
    <w:rsid w:val="00116D31"/>
    <w:rsid w:val="00116EA0"/>
    <w:rsid w:val="001173EF"/>
    <w:rsid w:val="001207EE"/>
    <w:rsid w:val="00120EF8"/>
    <w:rsid w:val="00121972"/>
    <w:rsid w:val="00121B7D"/>
    <w:rsid w:val="00121C47"/>
    <w:rsid w:val="001221AB"/>
    <w:rsid w:val="001225DA"/>
    <w:rsid w:val="00122790"/>
    <w:rsid w:val="00122817"/>
    <w:rsid w:val="00122A5E"/>
    <w:rsid w:val="00123301"/>
    <w:rsid w:val="00123BB2"/>
    <w:rsid w:val="00124401"/>
    <w:rsid w:val="00125ABD"/>
    <w:rsid w:val="00126407"/>
    <w:rsid w:val="00126815"/>
    <w:rsid w:val="00126BD6"/>
    <w:rsid w:val="00127840"/>
    <w:rsid w:val="0012787D"/>
    <w:rsid w:val="00127D4B"/>
    <w:rsid w:val="001300A4"/>
    <w:rsid w:val="001303F0"/>
    <w:rsid w:val="00130621"/>
    <w:rsid w:val="00130B19"/>
    <w:rsid w:val="00130DDC"/>
    <w:rsid w:val="00130E8A"/>
    <w:rsid w:val="001316DC"/>
    <w:rsid w:val="00131BCD"/>
    <w:rsid w:val="00133CD2"/>
    <w:rsid w:val="00134246"/>
    <w:rsid w:val="0013428F"/>
    <w:rsid w:val="001410BA"/>
    <w:rsid w:val="001419A5"/>
    <w:rsid w:val="00141EF7"/>
    <w:rsid w:val="001421D7"/>
    <w:rsid w:val="0014289B"/>
    <w:rsid w:val="0014328F"/>
    <w:rsid w:val="0014339B"/>
    <w:rsid w:val="00143BC3"/>
    <w:rsid w:val="001449DE"/>
    <w:rsid w:val="001455B5"/>
    <w:rsid w:val="001465F9"/>
    <w:rsid w:val="0014750E"/>
    <w:rsid w:val="001478FD"/>
    <w:rsid w:val="001501AF"/>
    <w:rsid w:val="00151003"/>
    <w:rsid w:val="001517B3"/>
    <w:rsid w:val="00154150"/>
    <w:rsid w:val="00154220"/>
    <w:rsid w:val="00154623"/>
    <w:rsid w:val="001554FA"/>
    <w:rsid w:val="00156DE7"/>
    <w:rsid w:val="0015778B"/>
    <w:rsid w:val="001577F0"/>
    <w:rsid w:val="001579F6"/>
    <w:rsid w:val="00161C70"/>
    <w:rsid w:val="00161E99"/>
    <w:rsid w:val="0016303A"/>
    <w:rsid w:val="0016319A"/>
    <w:rsid w:val="0016386C"/>
    <w:rsid w:val="00164B17"/>
    <w:rsid w:val="00164E52"/>
    <w:rsid w:val="0016515C"/>
    <w:rsid w:val="001657BF"/>
    <w:rsid w:val="0016586E"/>
    <w:rsid w:val="001661F6"/>
    <w:rsid w:val="00166F37"/>
    <w:rsid w:val="001675F5"/>
    <w:rsid w:val="001709DA"/>
    <w:rsid w:val="00170CAB"/>
    <w:rsid w:val="00171975"/>
    <w:rsid w:val="0017242E"/>
    <w:rsid w:val="00172613"/>
    <w:rsid w:val="00172E2B"/>
    <w:rsid w:val="001735DC"/>
    <w:rsid w:val="00174576"/>
    <w:rsid w:val="00174EB7"/>
    <w:rsid w:val="0017502E"/>
    <w:rsid w:val="0017525C"/>
    <w:rsid w:val="001766AB"/>
    <w:rsid w:val="00176793"/>
    <w:rsid w:val="001768E1"/>
    <w:rsid w:val="00176E8F"/>
    <w:rsid w:val="00177437"/>
    <w:rsid w:val="00180125"/>
    <w:rsid w:val="00180C0B"/>
    <w:rsid w:val="00180EB5"/>
    <w:rsid w:val="0018190B"/>
    <w:rsid w:val="00184F09"/>
    <w:rsid w:val="00185C92"/>
    <w:rsid w:val="0018616B"/>
    <w:rsid w:val="001861C0"/>
    <w:rsid w:val="00186D49"/>
    <w:rsid w:val="00187320"/>
    <w:rsid w:val="00187F1A"/>
    <w:rsid w:val="00192F81"/>
    <w:rsid w:val="001935AF"/>
    <w:rsid w:val="0019487D"/>
    <w:rsid w:val="00196F25"/>
    <w:rsid w:val="0019764B"/>
    <w:rsid w:val="00197BB1"/>
    <w:rsid w:val="001A0333"/>
    <w:rsid w:val="001A0C72"/>
    <w:rsid w:val="001A16A8"/>
    <w:rsid w:val="001A22AF"/>
    <w:rsid w:val="001A251D"/>
    <w:rsid w:val="001A34F1"/>
    <w:rsid w:val="001A3D97"/>
    <w:rsid w:val="001A4456"/>
    <w:rsid w:val="001A4CC4"/>
    <w:rsid w:val="001A55E9"/>
    <w:rsid w:val="001A5BBB"/>
    <w:rsid w:val="001A65E1"/>
    <w:rsid w:val="001A6C93"/>
    <w:rsid w:val="001A7980"/>
    <w:rsid w:val="001B029B"/>
    <w:rsid w:val="001B0BF8"/>
    <w:rsid w:val="001B1473"/>
    <w:rsid w:val="001B264B"/>
    <w:rsid w:val="001B3A71"/>
    <w:rsid w:val="001B47F7"/>
    <w:rsid w:val="001B580E"/>
    <w:rsid w:val="001B6CAA"/>
    <w:rsid w:val="001B78B8"/>
    <w:rsid w:val="001C009E"/>
    <w:rsid w:val="001C0475"/>
    <w:rsid w:val="001C0AEE"/>
    <w:rsid w:val="001C2022"/>
    <w:rsid w:val="001C2D1C"/>
    <w:rsid w:val="001C325C"/>
    <w:rsid w:val="001C3734"/>
    <w:rsid w:val="001C396D"/>
    <w:rsid w:val="001C3B1C"/>
    <w:rsid w:val="001C43FF"/>
    <w:rsid w:val="001C4D8F"/>
    <w:rsid w:val="001C5A3B"/>
    <w:rsid w:val="001C5BEC"/>
    <w:rsid w:val="001C65F7"/>
    <w:rsid w:val="001C6FD4"/>
    <w:rsid w:val="001D0290"/>
    <w:rsid w:val="001D0948"/>
    <w:rsid w:val="001D0F59"/>
    <w:rsid w:val="001D15B5"/>
    <w:rsid w:val="001D2538"/>
    <w:rsid w:val="001D305B"/>
    <w:rsid w:val="001D3889"/>
    <w:rsid w:val="001D43C4"/>
    <w:rsid w:val="001D4D26"/>
    <w:rsid w:val="001D6B98"/>
    <w:rsid w:val="001D6EB1"/>
    <w:rsid w:val="001D75BA"/>
    <w:rsid w:val="001D7F9C"/>
    <w:rsid w:val="001E1158"/>
    <w:rsid w:val="001E2AC6"/>
    <w:rsid w:val="001E31F6"/>
    <w:rsid w:val="001E387F"/>
    <w:rsid w:val="001E5363"/>
    <w:rsid w:val="001E572A"/>
    <w:rsid w:val="001E5805"/>
    <w:rsid w:val="001E5DE3"/>
    <w:rsid w:val="001E65DF"/>
    <w:rsid w:val="001E79FE"/>
    <w:rsid w:val="001F016A"/>
    <w:rsid w:val="001F0756"/>
    <w:rsid w:val="001F0C46"/>
    <w:rsid w:val="001F1483"/>
    <w:rsid w:val="001F2479"/>
    <w:rsid w:val="001F415C"/>
    <w:rsid w:val="001F4E4B"/>
    <w:rsid w:val="001F501E"/>
    <w:rsid w:val="001F5DB0"/>
    <w:rsid w:val="001F5EC9"/>
    <w:rsid w:val="001F6387"/>
    <w:rsid w:val="001F6A11"/>
    <w:rsid w:val="001F6F9F"/>
    <w:rsid w:val="001F76F2"/>
    <w:rsid w:val="001F7B75"/>
    <w:rsid w:val="001F7ED1"/>
    <w:rsid w:val="0020003B"/>
    <w:rsid w:val="0020026C"/>
    <w:rsid w:val="00201115"/>
    <w:rsid w:val="002019C5"/>
    <w:rsid w:val="002021AF"/>
    <w:rsid w:val="00202D7D"/>
    <w:rsid w:val="00203837"/>
    <w:rsid w:val="00204582"/>
    <w:rsid w:val="0020512F"/>
    <w:rsid w:val="002056AD"/>
    <w:rsid w:val="00205A2E"/>
    <w:rsid w:val="00205ED8"/>
    <w:rsid w:val="00205EE4"/>
    <w:rsid w:val="00207B51"/>
    <w:rsid w:val="00210150"/>
    <w:rsid w:val="0021237E"/>
    <w:rsid w:val="00212639"/>
    <w:rsid w:val="00213BCD"/>
    <w:rsid w:val="00213CE7"/>
    <w:rsid w:val="00214DFC"/>
    <w:rsid w:val="002151F0"/>
    <w:rsid w:val="0022040C"/>
    <w:rsid w:val="00220526"/>
    <w:rsid w:val="0022065D"/>
    <w:rsid w:val="00220CA5"/>
    <w:rsid w:val="0022117D"/>
    <w:rsid w:val="002213F1"/>
    <w:rsid w:val="002214A0"/>
    <w:rsid w:val="00222207"/>
    <w:rsid w:val="00222572"/>
    <w:rsid w:val="0022392E"/>
    <w:rsid w:val="00225940"/>
    <w:rsid w:val="00225A95"/>
    <w:rsid w:val="00226DCB"/>
    <w:rsid w:val="00227503"/>
    <w:rsid w:val="00230A37"/>
    <w:rsid w:val="00230BF0"/>
    <w:rsid w:val="00230D22"/>
    <w:rsid w:val="00231367"/>
    <w:rsid w:val="002318A0"/>
    <w:rsid w:val="00231C67"/>
    <w:rsid w:val="002330AD"/>
    <w:rsid w:val="00233158"/>
    <w:rsid w:val="00234DC0"/>
    <w:rsid w:val="00234FFA"/>
    <w:rsid w:val="00235242"/>
    <w:rsid w:val="00235459"/>
    <w:rsid w:val="002369C6"/>
    <w:rsid w:val="00237053"/>
    <w:rsid w:val="00237626"/>
    <w:rsid w:val="00237AAA"/>
    <w:rsid w:val="00240222"/>
    <w:rsid w:val="00240406"/>
    <w:rsid w:val="00240D89"/>
    <w:rsid w:val="00241BBB"/>
    <w:rsid w:val="00241E52"/>
    <w:rsid w:val="00241ED6"/>
    <w:rsid w:val="00241F7A"/>
    <w:rsid w:val="002431CD"/>
    <w:rsid w:val="002435A5"/>
    <w:rsid w:val="0024372E"/>
    <w:rsid w:val="002463CF"/>
    <w:rsid w:val="0024669A"/>
    <w:rsid w:val="00246B95"/>
    <w:rsid w:val="00246C52"/>
    <w:rsid w:val="00251298"/>
    <w:rsid w:val="00251777"/>
    <w:rsid w:val="00251C26"/>
    <w:rsid w:val="00252C71"/>
    <w:rsid w:val="00252E6F"/>
    <w:rsid w:val="002537FF"/>
    <w:rsid w:val="0025503F"/>
    <w:rsid w:val="0025613C"/>
    <w:rsid w:val="002568B7"/>
    <w:rsid w:val="00260056"/>
    <w:rsid w:val="0026095A"/>
    <w:rsid w:val="00260A91"/>
    <w:rsid w:val="00260A97"/>
    <w:rsid w:val="00260B27"/>
    <w:rsid w:val="00260D6A"/>
    <w:rsid w:val="00261017"/>
    <w:rsid w:val="00265024"/>
    <w:rsid w:val="002663C9"/>
    <w:rsid w:val="00266551"/>
    <w:rsid w:val="00266DD3"/>
    <w:rsid w:val="00267BBF"/>
    <w:rsid w:val="00270212"/>
    <w:rsid w:val="002704D4"/>
    <w:rsid w:val="0027088E"/>
    <w:rsid w:val="00270F90"/>
    <w:rsid w:val="0027123B"/>
    <w:rsid w:val="0027204A"/>
    <w:rsid w:val="00272D40"/>
    <w:rsid w:val="00272E11"/>
    <w:rsid w:val="00280458"/>
    <w:rsid w:val="00280AD8"/>
    <w:rsid w:val="002816A8"/>
    <w:rsid w:val="00281757"/>
    <w:rsid w:val="00281887"/>
    <w:rsid w:val="00281B28"/>
    <w:rsid w:val="00281FAE"/>
    <w:rsid w:val="00282B44"/>
    <w:rsid w:val="0028428E"/>
    <w:rsid w:val="00284774"/>
    <w:rsid w:val="00284CE0"/>
    <w:rsid w:val="002870C1"/>
    <w:rsid w:val="00291372"/>
    <w:rsid w:val="0029170D"/>
    <w:rsid w:val="00292276"/>
    <w:rsid w:val="002924F5"/>
    <w:rsid w:val="00292CD4"/>
    <w:rsid w:val="00293AFE"/>
    <w:rsid w:val="00293EBA"/>
    <w:rsid w:val="00294955"/>
    <w:rsid w:val="002951DD"/>
    <w:rsid w:val="00295990"/>
    <w:rsid w:val="00295F71"/>
    <w:rsid w:val="00296515"/>
    <w:rsid w:val="00296BE1"/>
    <w:rsid w:val="00297145"/>
    <w:rsid w:val="00297A19"/>
    <w:rsid w:val="00297D3D"/>
    <w:rsid w:val="002A003A"/>
    <w:rsid w:val="002A13B8"/>
    <w:rsid w:val="002A146D"/>
    <w:rsid w:val="002A2415"/>
    <w:rsid w:val="002A3D58"/>
    <w:rsid w:val="002A440F"/>
    <w:rsid w:val="002A493F"/>
    <w:rsid w:val="002A576F"/>
    <w:rsid w:val="002A6097"/>
    <w:rsid w:val="002A61AC"/>
    <w:rsid w:val="002A6320"/>
    <w:rsid w:val="002A7C4B"/>
    <w:rsid w:val="002B0FBC"/>
    <w:rsid w:val="002B142F"/>
    <w:rsid w:val="002B26E7"/>
    <w:rsid w:val="002B2F38"/>
    <w:rsid w:val="002B41D9"/>
    <w:rsid w:val="002B434C"/>
    <w:rsid w:val="002B4A33"/>
    <w:rsid w:val="002B59E7"/>
    <w:rsid w:val="002B631D"/>
    <w:rsid w:val="002B6E63"/>
    <w:rsid w:val="002C0123"/>
    <w:rsid w:val="002C0B9E"/>
    <w:rsid w:val="002C164F"/>
    <w:rsid w:val="002C19BD"/>
    <w:rsid w:val="002C1FF5"/>
    <w:rsid w:val="002C2386"/>
    <w:rsid w:val="002C23D6"/>
    <w:rsid w:val="002C3921"/>
    <w:rsid w:val="002C3C04"/>
    <w:rsid w:val="002C4885"/>
    <w:rsid w:val="002C57D4"/>
    <w:rsid w:val="002C718F"/>
    <w:rsid w:val="002C7C68"/>
    <w:rsid w:val="002D1177"/>
    <w:rsid w:val="002D159A"/>
    <w:rsid w:val="002D1BB9"/>
    <w:rsid w:val="002D295B"/>
    <w:rsid w:val="002D37E6"/>
    <w:rsid w:val="002D391C"/>
    <w:rsid w:val="002D3D84"/>
    <w:rsid w:val="002D44F9"/>
    <w:rsid w:val="002D49F2"/>
    <w:rsid w:val="002D4A4F"/>
    <w:rsid w:val="002D4E8B"/>
    <w:rsid w:val="002D51BD"/>
    <w:rsid w:val="002D5E35"/>
    <w:rsid w:val="002D6DC4"/>
    <w:rsid w:val="002D752F"/>
    <w:rsid w:val="002D76ED"/>
    <w:rsid w:val="002D77F8"/>
    <w:rsid w:val="002E2421"/>
    <w:rsid w:val="002E2A6F"/>
    <w:rsid w:val="002E3C89"/>
    <w:rsid w:val="002E3EBD"/>
    <w:rsid w:val="002E674C"/>
    <w:rsid w:val="002E6793"/>
    <w:rsid w:val="002E68B1"/>
    <w:rsid w:val="002E711D"/>
    <w:rsid w:val="002E7827"/>
    <w:rsid w:val="002F1434"/>
    <w:rsid w:val="002F189C"/>
    <w:rsid w:val="002F1910"/>
    <w:rsid w:val="002F21F9"/>
    <w:rsid w:val="002F241F"/>
    <w:rsid w:val="002F371C"/>
    <w:rsid w:val="002F3EB8"/>
    <w:rsid w:val="002F4108"/>
    <w:rsid w:val="002F5692"/>
    <w:rsid w:val="002F56A7"/>
    <w:rsid w:val="002F6868"/>
    <w:rsid w:val="003001F3"/>
    <w:rsid w:val="00300545"/>
    <w:rsid w:val="003008F1"/>
    <w:rsid w:val="00300FE1"/>
    <w:rsid w:val="003011DC"/>
    <w:rsid w:val="00301863"/>
    <w:rsid w:val="00301A42"/>
    <w:rsid w:val="00302859"/>
    <w:rsid w:val="0030316C"/>
    <w:rsid w:val="00303EB1"/>
    <w:rsid w:val="003048DC"/>
    <w:rsid w:val="00304DE3"/>
    <w:rsid w:val="00305840"/>
    <w:rsid w:val="0030597B"/>
    <w:rsid w:val="00305ABE"/>
    <w:rsid w:val="003070F3"/>
    <w:rsid w:val="003074B9"/>
    <w:rsid w:val="00307543"/>
    <w:rsid w:val="00310CF6"/>
    <w:rsid w:val="0031160C"/>
    <w:rsid w:val="00311756"/>
    <w:rsid w:val="00311EAD"/>
    <w:rsid w:val="0031219D"/>
    <w:rsid w:val="00312270"/>
    <w:rsid w:val="003122EF"/>
    <w:rsid w:val="00312379"/>
    <w:rsid w:val="00312D6F"/>
    <w:rsid w:val="00313778"/>
    <w:rsid w:val="00313BA4"/>
    <w:rsid w:val="00314147"/>
    <w:rsid w:val="00315063"/>
    <w:rsid w:val="003156AB"/>
    <w:rsid w:val="00317760"/>
    <w:rsid w:val="00317AAB"/>
    <w:rsid w:val="00320385"/>
    <w:rsid w:val="00320395"/>
    <w:rsid w:val="0032111E"/>
    <w:rsid w:val="00321203"/>
    <w:rsid w:val="00321EBC"/>
    <w:rsid w:val="00322D0B"/>
    <w:rsid w:val="003266FA"/>
    <w:rsid w:val="0032790C"/>
    <w:rsid w:val="00327BF9"/>
    <w:rsid w:val="00330F5E"/>
    <w:rsid w:val="00331C61"/>
    <w:rsid w:val="003320E0"/>
    <w:rsid w:val="003321EC"/>
    <w:rsid w:val="0033286E"/>
    <w:rsid w:val="003334F0"/>
    <w:rsid w:val="003337C2"/>
    <w:rsid w:val="00333BA9"/>
    <w:rsid w:val="00334503"/>
    <w:rsid w:val="003349A4"/>
    <w:rsid w:val="00334E48"/>
    <w:rsid w:val="00335D2B"/>
    <w:rsid w:val="0033648D"/>
    <w:rsid w:val="0033705E"/>
    <w:rsid w:val="00337EA4"/>
    <w:rsid w:val="00340058"/>
    <w:rsid w:val="0034122F"/>
    <w:rsid w:val="00342098"/>
    <w:rsid w:val="0034234B"/>
    <w:rsid w:val="00342C4F"/>
    <w:rsid w:val="00343044"/>
    <w:rsid w:val="00343950"/>
    <w:rsid w:val="00343EA8"/>
    <w:rsid w:val="0034456A"/>
    <w:rsid w:val="0034613F"/>
    <w:rsid w:val="003469B9"/>
    <w:rsid w:val="00346B51"/>
    <w:rsid w:val="00347681"/>
    <w:rsid w:val="00347D49"/>
    <w:rsid w:val="003502A0"/>
    <w:rsid w:val="00350AE6"/>
    <w:rsid w:val="00351DE8"/>
    <w:rsid w:val="00352030"/>
    <w:rsid w:val="003521C7"/>
    <w:rsid w:val="003532B2"/>
    <w:rsid w:val="003539CB"/>
    <w:rsid w:val="00356B58"/>
    <w:rsid w:val="00356D5A"/>
    <w:rsid w:val="003578B6"/>
    <w:rsid w:val="00357B60"/>
    <w:rsid w:val="003606FC"/>
    <w:rsid w:val="003609DD"/>
    <w:rsid w:val="00361F21"/>
    <w:rsid w:val="00361F86"/>
    <w:rsid w:val="0036208F"/>
    <w:rsid w:val="0036242A"/>
    <w:rsid w:val="003624ED"/>
    <w:rsid w:val="00362B00"/>
    <w:rsid w:val="003635CB"/>
    <w:rsid w:val="00363C00"/>
    <w:rsid w:val="003647DB"/>
    <w:rsid w:val="00364B2A"/>
    <w:rsid w:val="00364CE1"/>
    <w:rsid w:val="003653F1"/>
    <w:rsid w:val="00365AE5"/>
    <w:rsid w:val="00365E68"/>
    <w:rsid w:val="00365F38"/>
    <w:rsid w:val="00366007"/>
    <w:rsid w:val="00366225"/>
    <w:rsid w:val="0036624B"/>
    <w:rsid w:val="0036707D"/>
    <w:rsid w:val="00367942"/>
    <w:rsid w:val="00370518"/>
    <w:rsid w:val="0037183A"/>
    <w:rsid w:val="003720C7"/>
    <w:rsid w:val="00372BD5"/>
    <w:rsid w:val="00376922"/>
    <w:rsid w:val="00376F7B"/>
    <w:rsid w:val="0037708B"/>
    <w:rsid w:val="0037740C"/>
    <w:rsid w:val="003775A9"/>
    <w:rsid w:val="00377D1D"/>
    <w:rsid w:val="00380475"/>
    <w:rsid w:val="00384918"/>
    <w:rsid w:val="00384CF0"/>
    <w:rsid w:val="00384DF9"/>
    <w:rsid w:val="00385E4A"/>
    <w:rsid w:val="00386B76"/>
    <w:rsid w:val="0038714D"/>
    <w:rsid w:val="00387B56"/>
    <w:rsid w:val="00387E69"/>
    <w:rsid w:val="00390CB5"/>
    <w:rsid w:val="00391CFE"/>
    <w:rsid w:val="003923AD"/>
    <w:rsid w:val="0039248B"/>
    <w:rsid w:val="0039258E"/>
    <w:rsid w:val="00392F38"/>
    <w:rsid w:val="00393B75"/>
    <w:rsid w:val="00394BDA"/>
    <w:rsid w:val="00395151"/>
    <w:rsid w:val="00395C8B"/>
    <w:rsid w:val="00396199"/>
    <w:rsid w:val="003971EE"/>
    <w:rsid w:val="003A08F6"/>
    <w:rsid w:val="003A1367"/>
    <w:rsid w:val="003A1B23"/>
    <w:rsid w:val="003A30EE"/>
    <w:rsid w:val="003A375C"/>
    <w:rsid w:val="003A37D1"/>
    <w:rsid w:val="003A675B"/>
    <w:rsid w:val="003A6FBD"/>
    <w:rsid w:val="003A78D7"/>
    <w:rsid w:val="003A7A9B"/>
    <w:rsid w:val="003A7B74"/>
    <w:rsid w:val="003A7EA1"/>
    <w:rsid w:val="003B0015"/>
    <w:rsid w:val="003B0E29"/>
    <w:rsid w:val="003B1507"/>
    <w:rsid w:val="003B2A84"/>
    <w:rsid w:val="003B404A"/>
    <w:rsid w:val="003B4D79"/>
    <w:rsid w:val="003B6063"/>
    <w:rsid w:val="003B63E9"/>
    <w:rsid w:val="003B6A39"/>
    <w:rsid w:val="003B703C"/>
    <w:rsid w:val="003B7790"/>
    <w:rsid w:val="003B7D9A"/>
    <w:rsid w:val="003B7DC2"/>
    <w:rsid w:val="003C023D"/>
    <w:rsid w:val="003C033D"/>
    <w:rsid w:val="003C0AA7"/>
    <w:rsid w:val="003C1793"/>
    <w:rsid w:val="003C2289"/>
    <w:rsid w:val="003C2521"/>
    <w:rsid w:val="003C2D54"/>
    <w:rsid w:val="003C2EDB"/>
    <w:rsid w:val="003C3400"/>
    <w:rsid w:val="003C5798"/>
    <w:rsid w:val="003C5F6A"/>
    <w:rsid w:val="003C631F"/>
    <w:rsid w:val="003C6951"/>
    <w:rsid w:val="003C7020"/>
    <w:rsid w:val="003C735F"/>
    <w:rsid w:val="003D02D7"/>
    <w:rsid w:val="003D1FEF"/>
    <w:rsid w:val="003D63DA"/>
    <w:rsid w:val="003D7049"/>
    <w:rsid w:val="003D764C"/>
    <w:rsid w:val="003E0892"/>
    <w:rsid w:val="003E08CC"/>
    <w:rsid w:val="003E0D2B"/>
    <w:rsid w:val="003E14E1"/>
    <w:rsid w:val="003E20C1"/>
    <w:rsid w:val="003E21E2"/>
    <w:rsid w:val="003E2334"/>
    <w:rsid w:val="003E2E8A"/>
    <w:rsid w:val="003E32E6"/>
    <w:rsid w:val="003E4856"/>
    <w:rsid w:val="003E513B"/>
    <w:rsid w:val="003E5571"/>
    <w:rsid w:val="003E5E98"/>
    <w:rsid w:val="003E678D"/>
    <w:rsid w:val="003E6C45"/>
    <w:rsid w:val="003E6FCD"/>
    <w:rsid w:val="003E750E"/>
    <w:rsid w:val="003E766D"/>
    <w:rsid w:val="003F07B6"/>
    <w:rsid w:val="003F1F60"/>
    <w:rsid w:val="003F2D45"/>
    <w:rsid w:val="003F341F"/>
    <w:rsid w:val="003F44BA"/>
    <w:rsid w:val="003F4AAD"/>
    <w:rsid w:val="003F5158"/>
    <w:rsid w:val="003F5690"/>
    <w:rsid w:val="003F67EA"/>
    <w:rsid w:val="003F7722"/>
    <w:rsid w:val="003F7A66"/>
    <w:rsid w:val="003F7E9C"/>
    <w:rsid w:val="004001FF"/>
    <w:rsid w:val="004017D5"/>
    <w:rsid w:val="00402483"/>
    <w:rsid w:val="004035A8"/>
    <w:rsid w:val="00403BC7"/>
    <w:rsid w:val="00403EED"/>
    <w:rsid w:val="0040419F"/>
    <w:rsid w:val="004042EE"/>
    <w:rsid w:val="00404ED9"/>
    <w:rsid w:val="0040565C"/>
    <w:rsid w:val="0040587F"/>
    <w:rsid w:val="00405E48"/>
    <w:rsid w:val="0040605A"/>
    <w:rsid w:val="00406547"/>
    <w:rsid w:val="00407D4C"/>
    <w:rsid w:val="00407F51"/>
    <w:rsid w:val="00411D04"/>
    <w:rsid w:val="004121CE"/>
    <w:rsid w:val="00412525"/>
    <w:rsid w:val="004129C1"/>
    <w:rsid w:val="00412AA2"/>
    <w:rsid w:val="00413105"/>
    <w:rsid w:val="0041331A"/>
    <w:rsid w:val="00415483"/>
    <w:rsid w:val="00415BD8"/>
    <w:rsid w:val="00416191"/>
    <w:rsid w:val="004163F8"/>
    <w:rsid w:val="00417317"/>
    <w:rsid w:val="004173F4"/>
    <w:rsid w:val="00417B66"/>
    <w:rsid w:val="00417FB5"/>
    <w:rsid w:val="0042084D"/>
    <w:rsid w:val="0042153E"/>
    <w:rsid w:val="00421B43"/>
    <w:rsid w:val="00421FEB"/>
    <w:rsid w:val="00422EA0"/>
    <w:rsid w:val="00422FEF"/>
    <w:rsid w:val="0042312B"/>
    <w:rsid w:val="00423B5B"/>
    <w:rsid w:val="00423E68"/>
    <w:rsid w:val="004253F9"/>
    <w:rsid w:val="00425987"/>
    <w:rsid w:val="004262B1"/>
    <w:rsid w:val="00427224"/>
    <w:rsid w:val="004274B8"/>
    <w:rsid w:val="004279AC"/>
    <w:rsid w:val="00427C5F"/>
    <w:rsid w:val="00430FD8"/>
    <w:rsid w:val="004314C2"/>
    <w:rsid w:val="00432AB4"/>
    <w:rsid w:val="0043492E"/>
    <w:rsid w:val="00434975"/>
    <w:rsid w:val="004349A1"/>
    <w:rsid w:val="00434C52"/>
    <w:rsid w:val="0043501B"/>
    <w:rsid w:val="0043554F"/>
    <w:rsid w:val="004366F9"/>
    <w:rsid w:val="00437DA0"/>
    <w:rsid w:val="00442598"/>
    <w:rsid w:val="00442782"/>
    <w:rsid w:val="00442E68"/>
    <w:rsid w:val="00442F5F"/>
    <w:rsid w:val="004444E1"/>
    <w:rsid w:val="00444844"/>
    <w:rsid w:val="00445011"/>
    <w:rsid w:val="0044564F"/>
    <w:rsid w:val="00445708"/>
    <w:rsid w:val="00446A8B"/>
    <w:rsid w:val="00447774"/>
    <w:rsid w:val="00450E9E"/>
    <w:rsid w:val="004514FB"/>
    <w:rsid w:val="00451DFE"/>
    <w:rsid w:val="004525EA"/>
    <w:rsid w:val="00452F0B"/>
    <w:rsid w:val="00453B4F"/>
    <w:rsid w:val="00455DB2"/>
    <w:rsid w:val="00456F42"/>
    <w:rsid w:val="0045794B"/>
    <w:rsid w:val="00460468"/>
    <w:rsid w:val="0046109A"/>
    <w:rsid w:val="004616B9"/>
    <w:rsid w:val="00461A29"/>
    <w:rsid w:val="0046388C"/>
    <w:rsid w:val="00463B04"/>
    <w:rsid w:val="0046483B"/>
    <w:rsid w:val="00465833"/>
    <w:rsid w:val="00466CEC"/>
    <w:rsid w:val="004678A3"/>
    <w:rsid w:val="00467CD6"/>
    <w:rsid w:val="0047089D"/>
    <w:rsid w:val="00471BC1"/>
    <w:rsid w:val="0047378D"/>
    <w:rsid w:val="004740D8"/>
    <w:rsid w:val="00474F7A"/>
    <w:rsid w:val="004753A6"/>
    <w:rsid w:val="0047549A"/>
    <w:rsid w:val="00475B47"/>
    <w:rsid w:val="00476A36"/>
    <w:rsid w:val="004803FD"/>
    <w:rsid w:val="00481B8C"/>
    <w:rsid w:val="00481FF2"/>
    <w:rsid w:val="004828E1"/>
    <w:rsid w:val="00482C06"/>
    <w:rsid w:val="004837C2"/>
    <w:rsid w:val="00483F31"/>
    <w:rsid w:val="00484C0E"/>
    <w:rsid w:val="00484E14"/>
    <w:rsid w:val="00487831"/>
    <w:rsid w:val="00487A77"/>
    <w:rsid w:val="00487F4A"/>
    <w:rsid w:val="00490859"/>
    <w:rsid w:val="004919DE"/>
    <w:rsid w:val="0049446A"/>
    <w:rsid w:val="00494790"/>
    <w:rsid w:val="00494CC8"/>
    <w:rsid w:val="00495F13"/>
    <w:rsid w:val="00496FD9"/>
    <w:rsid w:val="004971A1"/>
    <w:rsid w:val="00497B1F"/>
    <w:rsid w:val="004A213D"/>
    <w:rsid w:val="004A2FF9"/>
    <w:rsid w:val="004A39EF"/>
    <w:rsid w:val="004A4626"/>
    <w:rsid w:val="004A49D6"/>
    <w:rsid w:val="004A4F68"/>
    <w:rsid w:val="004A4F6A"/>
    <w:rsid w:val="004A4FF7"/>
    <w:rsid w:val="004A50DF"/>
    <w:rsid w:val="004A5625"/>
    <w:rsid w:val="004A6850"/>
    <w:rsid w:val="004A6BEA"/>
    <w:rsid w:val="004A6E74"/>
    <w:rsid w:val="004B0A82"/>
    <w:rsid w:val="004B0AE2"/>
    <w:rsid w:val="004B20C9"/>
    <w:rsid w:val="004B29F8"/>
    <w:rsid w:val="004B4F2C"/>
    <w:rsid w:val="004B5075"/>
    <w:rsid w:val="004B58D8"/>
    <w:rsid w:val="004B5A24"/>
    <w:rsid w:val="004B5A3A"/>
    <w:rsid w:val="004B5A8F"/>
    <w:rsid w:val="004B5F0E"/>
    <w:rsid w:val="004B6736"/>
    <w:rsid w:val="004B7494"/>
    <w:rsid w:val="004C0B81"/>
    <w:rsid w:val="004C0F4C"/>
    <w:rsid w:val="004C154E"/>
    <w:rsid w:val="004C26A2"/>
    <w:rsid w:val="004C2EBD"/>
    <w:rsid w:val="004C3ACE"/>
    <w:rsid w:val="004C42F0"/>
    <w:rsid w:val="004C46F6"/>
    <w:rsid w:val="004C5EB2"/>
    <w:rsid w:val="004C6126"/>
    <w:rsid w:val="004C6D43"/>
    <w:rsid w:val="004C7835"/>
    <w:rsid w:val="004D0D56"/>
    <w:rsid w:val="004D14BA"/>
    <w:rsid w:val="004D23DE"/>
    <w:rsid w:val="004D2723"/>
    <w:rsid w:val="004D3584"/>
    <w:rsid w:val="004D3630"/>
    <w:rsid w:val="004D3A8E"/>
    <w:rsid w:val="004D3DD0"/>
    <w:rsid w:val="004D600D"/>
    <w:rsid w:val="004D6246"/>
    <w:rsid w:val="004D651C"/>
    <w:rsid w:val="004D7083"/>
    <w:rsid w:val="004D75E5"/>
    <w:rsid w:val="004E0C3E"/>
    <w:rsid w:val="004E15F7"/>
    <w:rsid w:val="004E2C32"/>
    <w:rsid w:val="004E349A"/>
    <w:rsid w:val="004E39DB"/>
    <w:rsid w:val="004E3CF7"/>
    <w:rsid w:val="004E497F"/>
    <w:rsid w:val="004E4C97"/>
    <w:rsid w:val="004E4D66"/>
    <w:rsid w:val="004E50FA"/>
    <w:rsid w:val="004E524F"/>
    <w:rsid w:val="004E6057"/>
    <w:rsid w:val="004E610C"/>
    <w:rsid w:val="004E78BF"/>
    <w:rsid w:val="004E7EB1"/>
    <w:rsid w:val="004F005C"/>
    <w:rsid w:val="004F059B"/>
    <w:rsid w:val="004F133B"/>
    <w:rsid w:val="004F26B3"/>
    <w:rsid w:val="004F2BD0"/>
    <w:rsid w:val="004F309B"/>
    <w:rsid w:val="004F3766"/>
    <w:rsid w:val="004F3AB8"/>
    <w:rsid w:val="004F3EE1"/>
    <w:rsid w:val="004F434F"/>
    <w:rsid w:val="004F43E9"/>
    <w:rsid w:val="005000DD"/>
    <w:rsid w:val="00500950"/>
    <w:rsid w:val="00500AC7"/>
    <w:rsid w:val="00500E2B"/>
    <w:rsid w:val="00500F56"/>
    <w:rsid w:val="00501E8B"/>
    <w:rsid w:val="0050234A"/>
    <w:rsid w:val="00504BDC"/>
    <w:rsid w:val="00505298"/>
    <w:rsid w:val="00506C7F"/>
    <w:rsid w:val="00506FF2"/>
    <w:rsid w:val="005075A9"/>
    <w:rsid w:val="00510FEC"/>
    <w:rsid w:val="005113C0"/>
    <w:rsid w:val="00511F8E"/>
    <w:rsid w:val="00512620"/>
    <w:rsid w:val="0051374E"/>
    <w:rsid w:val="005143B4"/>
    <w:rsid w:val="005144F7"/>
    <w:rsid w:val="00514F4B"/>
    <w:rsid w:val="00515483"/>
    <w:rsid w:val="005154F2"/>
    <w:rsid w:val="00515B78"/>
    <w:rsid w:val="00516219"/>
    <w:rsid w:val="005165D5"/>
    <w:rsid w:val="00516638"/>
    <w:rsid w:val="00517FBA"/>
    <w:rsid w:val="00517FEC"/>
    <w:rsid w:val="00520830"/>
    <w:rsid w:val="00520D36"/>
    <w:rsid w:val="005214B5"/>
    <w:rsid w:val="00521B14"/>
    <w:rsid w:val="005223A0"/>
    <w:rsid w:val="00522586"/>
    <w:rsid w:val="005232F7"/>
    <w:rsid w:val="00523BEC"/>
    <w:rsid w:val="00524059"/>
    <w:rsid w:val="00524C6F"/>
    <w:rsid w:val="00526205"/>
    <w:rsid w:val="005271FC"/>
    <w:rsid w:val="00527E94"/>
    <w:rsid w:val="005301C5"/>
    <w:rsid w:val="005335E5"/>
    <w:rsid w:val="00534937"/>
    <w:rsid w:val="005359A6"/>
    <w:rsid w:val="005368B1"/>
    <w:rsid w:val="00536DCB"/>
    <w:rsid w:val="00537167"/>
    <w:rsid w:val="005375A3"/>
    <w:rsid w:val="0053762C"/>
    <w:rsid w:val="005376B5"/>
    <w:rsid w:val="00537CA7"/>
    <w:rsid w:val="00540287"/>
    <w:rsid w:val="0054042B"/>
    <w:rsid w:val="0054050A"/>
    <w:rsid w:val="00540606"/>
    <w:rsid w:val="00540A40"/>
    <w:rsid w:val="00541E54"/>
    <w:rsid w:val="00542642"/>
    <w:rsid w:val="00543119"/>
    <w:rsid w:val="005437E8"/>
    <w:rsid w:val="00545748"/>
    <w:rsid w:val="00545CEC"/>
    <w:rsid w:val="00546136"/>
    <w:rsid w:val="00547318"/>
    <w:rsid w:val="005477DF"/>
    <w:rsid w:val="00547F93"/>
    <w:rsid w:val="005506BF"/>
    <w:rsid w:val="005506E3"/>
    <w:rsid w:val="00550E76"/>
    <w:rsid w:val="00554717"/>
    <w:rsid w:val="00554A81"/>
    <w:rsid w:val="005550D5"/>
    <w:rsid w:val="00556950"/>
    <w:rsid w:val="005571CB"/>
    <w:rsid w:val="00557A84"/>
    <w:rsid w:val="00557CAE"/>
    <w:rsid w:val="00560964"/>
    <w:rsid w:val="00563199"/>
    <w:rsid w:val="005631A2"/>
    <w:rsid w:val="005635C9"/>
    <w:rsid w:val="00563797"/>
    <w:rsid w:val="005645B9"/>
    <w:rsid w:val="00564927"/>
    <w:rsid w:val="0056570D"/>
    <w:rsid w:val="00565903"/>
    <w:rsid w:val="00566540"/>
    <w:rsid w:val="00566A41"/>
    <w:rsid w:val="00566B4F"/>
    <w:rsid w:val="00567039"/>
    <w:rsid w:val="0056708F"/>
    <w:rsid w:val="005715EB"/>
    <w:rsid w:val="00571D24"/>
    <w:rsid w:val="00572045"/>
    <w:rsid w:val="005720D9"/>
    <w:rsid w:val="005727CC"/>
    <w:rsid w:val="00572874"/>
    <w:rsid w:val="00572B86"/>
    <w:rsid w:val="005754F7"/>
    <w:rsid w:val="00575689"/>
    <w:rsid w:val="0057736D"/>
    <w:rsid w:val="00577CBD"/>
    <w:rsid w:val="00580AC7"/>
    <w:rsid w:val="00580B70"/>
    <w:rsid w:val="005812BB"/>
    <w:rsid w:val="0058289B"/>
    <w:rsid w:val="00582976"/>
    <w:rsid w:val="00585921"/>
    <w:rsid w:val="0058647C"/>
    <w:rsid w:val="00590619"/>
    <w:rsid w:val="005911AB"/>
    <w:rsid w:val="0059121A"/>
    <w:rsid w:val="0059133D"/>
    <w:rsid w:val="00592558"/>
    <w:rsid w:val="00592C82"/>
    <w:rsid w:val="005939CF"/>
    <w:rsid w:val="00594CE4"/>
    <w:rsid w:val="00594E7C"/>
    <w:rsid w:val="00594EBE"/>
    <w:rsid w:val="00595795"/>
    <w:rsid w:val="00596B72"/>
    <w:rsid w:val="00596DC2"/>
    <w:rsid w:val="00597BD6"/>
    <w:rsid w:val="005A1346"/>
    <w:rsid w:val="005A1656"/>
    <w:rsid w:val="005A1949"/>
    <w:rsid w:val="005A209E"/>
    <w:rsid w:val="005A24B8"/>
    <w:rsid w:val="005A3177"/>
    <w:rsid w:val="005A5C15"/>
    <w:rsid w:val="005A6194"/>
    <w:rsid w:val="005B00A0"/>
    <w:rsid w:val="005B18D8"/>
    <w:rsid w:val="005B1B35"/>
    <w:rsid w:val="005B5EF9"/>
    <w:rsid w:val="005B73B7"/>
    <w:rsid w:val="005B77DB"/>
    <w:rsid w:val="005B7C15"/>
    <w:rsid w:val="005C02F5"/>
    <w:rsid w:val="005C069B"/>
    <w:rsid w:val="005C122F"/>
    <w:rsid w:val="005C15CB"/>
    <w:rsid w:val="005C16BD"/>
    <w:rsid w:val="005C1909"/>
    <w:rsid w:val="005C1C2E"/>
    <w:rsid w:val="005C3897"/>
    <w:rsid w:val="005C429D"/>
    <w:rsid w:val="005C4314"/>
    <w:rsid w:val="005C5202"/>
    <w:rsid w:val="005C5322"/>
    <w:rsid w:val="005C5D82"/>
    <w:rsid w:val="005C65F9"/>
    <w:rsid w:val="005C7657"/>
    <w:rsid w:val="005C7AEE"/>
    <w:rsid w:val="005D0A62"/>
    <w:rsid w:val="005D0C38"/>
    <w:rsid w:val="005D1221"/>
    <w:rsid w:val="005D13C8"/>
    <w:rsid w:val="005D1D64"/>
    <w:rsid w:val="005D2659"/>
    <w:rsid w:val="005D2E21"/>
    <w:rsid w:val="005D3358"/>
    <w:rsid w:val="005D338E"/>
    <w:rsid w:val="005D5005"/>
    <w:rsid w:val="005D52BF"/>
    <w:rsid w:val="005D544A"/>
    <w:rsid w:val="005D5638"/>
    <w:rsid w:val="005D5724"/>
    <w:rsid w:val="005D5B7E"/>
    <w:rsid w:val="005D74F9"/>
    <w:rsid w:val="005D78F9"/>
    <w:rsid w:val="005D7DEC"/>
    <w:rsid w:val="005D7E3E"/>
    <w:rsid w:val="005E1306"/>
    <w:rsid w:val="005E1634"/>
    <w:rsid w:val="005E1DF4"/>
    <w:rsid w:val="005E20E9"/>
    <w:rsid w:val="005E2237"/>
    <w:rsid w:val="005E3A26"/>
    <w:rsid w:val="005E5A6C"/>
    <w:rsid w:val="005F0399"/>
    <w:rsid w:val="005F0D6D"/>
    <w:rsid w:val="005F368A"/>
    <w:rsid w:val="005F511A"/>
    <w:rsid w:val="005F5540"/>
    <w:rsid w:val="005F5C60"/>
    <w:rsid w:val="005F6489"/>
    <w:rsid w:val="005F6C65"/>
    <w:rsid w:val="00600359"/>
    <w:rsid w:val="00601251"/>
    <w:rsid w:val="00601589"/>
    <w:rsid w:val="0060222B"/>
    <w:rsid w:val="006033AB"/>
    <w:rsid w:val="006035DB"/>
    <w:rsid w:val="00603AE6"/>
    <w:rsid w:val="00604426"/>
    <w:rsid w:val="00604471"/>
    <w:rsid w:val="00604B7E"/>
    <w:rsid w:val="00605A4A"/>
    <w:rsid w:val="006068CA"/>
    <w:rsid w:val="00606B14"/>
    <w:rsid w:val="006072FC"/>
    <w:rsid w:val="0060778D"/>
    <w:rsid w:val="00607934"/>
    <w:rsid w:val="00610437"/>
    <w:rsid w:val="00610735"/>
    <w:rsid w:val="00610D7B"/>
    <w:rsid w:val="00611290"/>
    <w:rsid w:val="006122FB"/>
    <w:rsid w:val="006126CE"/>
    <w:rsid w:val="00612D28"/>
    <w:rsid w:val="00613A10"/>
    <w:rsid w:val="006151B1"/>
    <w:rsid w:val="006159B8"/>
    <w:rsid w:val="00616269"/>
    <w:rsid w:val="00616B67"/>
    <w:rsid w:val="00620696"/>
    <w:rsid w:val="00620785"/>
    <w:rsid w:val="006215A2"/>
    <w:rsid w:val="00622043"/>
    <w:rsid w:val="00623F02"/>
    <w:rsid w:val="00624F05"/>
    <w:rsid w:val="006251EA"/>
    <w:rsid w:val="00625598"/>
    <w:rsid w:val="0062654F"/>
    <w:rsid w:val="006268A4"/>
    <w:rsid w:val="00626C15"/>
    <w:rsid w:val="00627991"/>
    <w:rsid w:val="00627BEE"/>
    <w:rsid w:val="00627D67"/>
    <w:rsid w:val="0063086A"/>
    <w:rsid w:val="00631740"/>
    <w:rsid w:val="0063248C"/>
    <w:rsid w:val="00632A00"/>
    <w:rsid w:val="00632D92"/>
    <w:rsid w:val="006330D3"/>
    <w:rsid w:val="00633558"/>
    <w:rsid w:val="00633583"/>
    <w:rsid w:val="0063384C"/>
    <w:rsid w:val="0063414D"/>
    <w:rsid w:val="006345F0"/>
    <w:rsid w:val="00636179"/>
    <w:rsid w:val="00637D9E"/>
    <w:rsid w:val="0064072B"/>
    <w:rsid w:val="006415CD"/>
    <w:rsid w:val="006417BD"/>
    <w:rsid w:val="006420CA"/>
    <w:rsid w:val="00642FCC"/>
    <w:rsid w:val="006430A5"/>
    <w:rsid w:val="00644AC6"/>
    <w:rsid w:val="00645E3B"/>
    <w:rsid w:val="00646E3E"/>
    <w:rsid w:val="0064723D"/>
    <w:rsid w:val="00647816"/>
    <w:rsid w:val="006501A0"/>
    <w:rsid w:val="0065084A"/>
    <w:rsid w:val="00652CC6"/>
    <w:rsid w:val="0065316C"/>
    <w:rsid w:val="006536BA"/>
    <w:rsid w:val="00654039"/>
    <w:rsid w:val="006545B4"/>
    <w:rsid w:val="0065479F"/>
    <w:rsid w:val="00654995"/>
    <w:rsid w:val="00654ACB"/>
    <w:rsid w:val="00654CC5"/>
    <w:rsid w:val="00656607"/>
    <w:rsid w:val="00657352"/>
    <w:rsid w:val="006573D6"/>
    <w:rsid w:val="0066014E"/>
    <w:rsid w:val="00660F4C"/>
    <w:rsid w:val="0066180C"/>
    <w:rsid w:val="006618D2"/>
    <w:rsid w:val="00661B42"/>
    <w:rsid w:val="00662375"/>
    <w:rsid w:val="00663008"/>
    <w:rsid w:val="006633CD"/>
    <w:rsid w:val="00663A66"/>
    <w:rsid w:val="00663C85"/>
    <w:rsid w:val="00663E11"/>
    <w:rsid w:val="00663FB0"/>
    <w:rsid w:val="0066412D"/>
    <w:rsid w:val="0066453A"/>
    <w:rsid w:val="006646EE"/>
    <w:rsid w:val="00664826"/>
    <w:rsid w:val="006648F6"/>
    <w:rsid w:val="006649D0"/>
    <w:rsid w:val="00664E46"/>
    <w:rsid w:val="00666511"/>
    <w:rsid w:val="006666B8"/>
    <w:rsid w:val="00666F8B"/>
    <w:rsid w:val="00667A4D"/>
    <w:rsid w:val="00667E1D"/>
    <w:rsid w:val="00673120"/>
    <w:rsid w:val="00673C0D"/>
    <w:rsid w:val="00674558"/>
    <w:rsid w:val="0067475D"/>
    <w:rsid w:val="006747A9"/>
    <w:rsid w:val="00674D48"/>
    <w:rsid w:val="00674D82"/>
    <w:rsid w:val="00675199"/>
    <w:rsid w:val="0067582A"/>
    <w:rsid w:val="00675965"/>
    <w:rsid w:val="00676F1D"/>
    <w:rsid w:val="0067712B"/>
    <w:rsid w:val="00677183"/>
    <w:rsid w:val="00677543"/>
    <w:rsid w:val="00677768"/>
    <w:rsid w:val="006778E9"/>
    <w:rsid w:val="00677B57"/>
    <w:rsid w:val="00680909"/>
    <w:rsid w:val="00680FBF"/>
    <w:rsid w:val="006811CA"/>
    <w:rsid w:val="0068155C"/>
    <w:rsid w:val="006816ED"/>
    <w:rsid w:val="00681C6B"/>
    <w:rsid w:val="00682761"/>
    <w:rsid w:val="00684212"/>
    <w:rsid w:val="00684315"/>
    <w:rsid w:val="0068486C"/>
    <w:rsid w:val="00684CF4"/>
    <w:rsid w:val="00685C4E"/>
    <w:rsid w:val="00686769"/>
    <w:rsid w:val="00686D77"/>
    <w:rsid w:val="0068737F"/>
    <w:rsid w:val="00690EE4"/>
    <w:rsid w:val="00691C20"/>
    <w:rsid w:val="006922E2"/>
    <w:rsid w:val="00692459"/>
    <w:rsid w:val="00697243"/>
    <w:rsid w:val="0069730D"/>
    <w:rsid w:val="00697496"/>
    <w:rsid w:val="00697886"/>
    <w:rsid w:val="00697B37"/>
    <w:rsid w:val="00697F95"/>
    <w:rsid w:val="006A1293"/>
    <w:rsid w:val="006A140D"/>
    <w:rsid w:val="006A1ADC"/>
    <w:rsid w:val="006A1B22"/>
    <w:rsid w:val="006A1B4E"/>
    <w:rsid w:val="006A2168"/>
    <w:rsid w:val="006A2A83"/>
    <w:rsid w:val="006A3B08"/>
    <w:rsid w:val="006A3B76"/>
    <w:rsid w:val="006A3E41"/>
    <w:rsid w:val="006A4C0B"/>
    <w:rsid w:val="006A4C8E"/>
    <w:rsid w:val="006A56DB"/>
    <w:rsid w:val="006A59B6"/>
    <w:rsid w:val="006A5A52"/>
    <w:rsid w:val="006A5DDA"/>
    <w:rsid w:val="006A6888"/>
    <w:rsid w:val="006A6B38"/>
    <w:rsid w:val="006A6D4C"/>
    <w:rsid w:val="006A77D7"/>
    <w:rsid w:val="006A77EE"/>
    <w:rsid w:val="006A7A9C"/>
    <w:rsid w:val="006A7DB4"/>
    <w:rsid w:val="006B06FF"/>
    <w:rsid w:val="006B1014"/>
    <w:rsid w:val="006B2B0B"/>
    <w:rsid w:val="006B4ADB"/>
    <w:rsid w:val="006B5D5B"/>
    <w:rsid w:val="006B65A3"/>
    <w:rsid w:val="006B6DD9"/>
    <w:rsid w:val="006B7417"/>
    <w:rsid w:val="006C2322"/>
    <w:rsid w:val="006C2609"/>
    <w:rsid w:val="006C288A"/>
    <w:rsid w:val="006C3092"/>
    <w:rsid w:val="006C3331"/>
    <w:rsid w:val="006C3B3C"/>
    <w:rsid w:val="006C425B"/>
    <w:rsid w:val="006C453A"/>
    <w:rsid w:val="006C4F74"/>
    <w:rsid w:val="006C4FFF"/>
    <w:rsid w:val="006C61F3"/>
    <w:rsid w:val="006C7119"/>
    <w:rsid w:val="006D0257"/>
    <w:rsid w:val="006D1E50"/>
    <w:rsid w:val="006D2385"/>
    <w:rsid w:val="006D2965"/>
    <w:rsid w:val="006D2D43"/>
    <w:rsid w:val="006D3B90"/>
    <w:rsid w:val="006D3D76"/>
    <w:rsid w:val="006D408D"/>
    <w:rsid w:val="006D46BD"/>
    <w:rsid w:val="006D4FC3"/>
    <w:rsid w:val="006D52B2"/>
    <w:rsid w:val="006D5861"/>
    <w:rsid w:val="006D5D31"/>
    <w:rsid w:val="006D6C2B"/>
    <w:rsid w:val="006D74F0"/>
    <w:rsid w:val="006E0ABE"/>
    <w:rsid w:val="006E0F7A"/>
    <w:rsid w:val="006E11E5"/>
    <w:rsid w:val="006E1543"/>
    <w:rsid w:val="006E2011"/>
    <w:rsid w:val="006E249E"/>
    <w:rsid w:val="006E2EE0"/>
    <w:rsid w:val="006E306A"/>
    <w:rsid w:val="006E3AE2"/>
    <w:rsid w:val="006E3B09"/>
    <w:rsid w:val="006E41EF"/>
    <w:rsid w:val="006E4275"/>
    <w:rsid w:val="006E49A3"/>
    <w:rsid w:val="006E5623"/>
    <w:rsid w:val="006E5EA9"/>
    <w:rsid w:val="006E690E"/>
    <w:rsid w:val="006E74D3"/>
    <w:rsid w:val="006E7750"/>
    <w:rsid w:val="006E7BDD"/>
    <w:rsid w:val="006F0F18"/>
    <w:rsid w:val="006F231F"/>
    <w:rsid w:val="006F2F78"/>
    <w:rsid w:val="006F335F"/>
    <w:rsid w:val="006F3EF0"/>
    <w:rsid w:val="006F6482"/>
    <w:rsid w:val="006F680C"/>
    <w:rsid w:val="006F7EB0"/>
    <w:rsid w:val="00700074"/>
    <w:rsid w:val="00700AB5"/>
    <w:rsid w:val="0070143A"/>
    <w:rsid w:val="00701A04"/>
    <w:rsid w:val="00702BD1"/>
    <w:rsid w:val="007037E2"/>
    <w:rsid w:val="0070398C"/>
    <w:rsid w:val="00703D88"/>
    <w:rsid w:val="007049E0"/>
    <w:rsid w:val="00705523"/>
    <w:rsid w:val="007055AF"/>
    <w:rsid w:val="007057E0"/>
    <w:rsid w:val="00705CB7"/>
    <w:rsid w:val="00706963"/>
    <w:rsid w:val="00706DC5"/>
    <w:rsid w:val="00707588"/>
    <w:rsid w:val="007104DC"/>
    <w:rsid w:val="00710A9D"/>
    <w:rsid w:val="00710CCE"/>
    <w:rsid w:val="00711C8E"/>
    <w:rsid w:val="00712588"/>
    <w:rsid w:val="007125A2"/>
    <w:rsid w:val="00713BEB"/>
    <w:rsid w:val="00713BF7"/>
    <w:rsid w:val="00713DA4"/>
    <w:rsid w:val="00713E97"/>
    <w:rsid w:val="00714CF9"/>
    <w:rsid w:val="0071525A"/>
    <w:rsid w:val="0071541A"/>
    <w:rsid w:val="00715641"/>
    <w:rsid w:val="00722D5A"/>
    <w:rsid w:val="00723665"/>
    <w:rsid w:val="007239BE"/>
    <w:rsid w:val="0072566A"/>
    <w:rsid w:val="0072683F"/>
    <w:rsid w:val="00726843"/>
    <w:rsid w:val="00726ADD"/>
    <w:rsid w:val="00726B58"/>
    <w:rsid w:val="00726E6C"/>
    <w:rsid w:val="00726F14"/>
    <w:rsid w:val="00727AD2"/>
    <w:rsid w:val="00727E17"/>
    <w:rsid w:val="00730340"/>
    <w:rsid w:val="00730941"/>
    <w:rsid w:val="00730D5B"/>
    <w:rsid w:val="007330B6"/>
    <w:rsid w:val="0073385F"/>
    <w:rsid w:val="00735C84"/>
    <w:rsid w:val="00735D1D"/>
    <w:rsid w:val="00735D42"/>
    <w:rsid w:val="0073681F"/>
    <w:rsid w:val="00737564"/>
    <w:rsid w:val="00737EF3"/>
    <w:rsid w:val="00740602"/>
    <w:rsid w:val="00741C45"/>
    <w:rsid w:val="00742B8B"/>
    <w:rsid w:val="0074306F"/>
    <w:rsid w:val="00743410"/>
    <w:rsid w:val="00743986"/>
    <w:rsid w:val="007440EB"/>
    <w:rsid w:val="007443C9"/>
    <w:rsid w:val="00750300"/>
    <w:rsid w:val="00751D73"/>
    <w:rsid w:val="007531C8"/>
    <w:rsid w:val="007539FA"/>
    <w:rsid w:val="00753BE7"/>
    <w:rsid w:val="00753D8C"/>
    <w:rsid w:val="00754823"/>
    <w:rsid w:val="00754BCB"/>
    <w:rsid w:val="00755622"/>
    <w:rsid w:val="0075570B"/>
    <w:rsid w:val="00755AEE"/>
    <w:rsid w:val="007563B1"/>
    <w:rsid w:val="007568A5"/>
    <w:rsid w:val="007570EB"/>
    <w:rsid w:val="00760663"/>
    <w:rsid w:val="007609B7"/>
    <w:rsid w:val="00760BFF"/>
    <w:rsid w:val="00760DCA"/>
    <w:rsid w:val="00761FC8"/>
    <w:rsid w:val="007625EA"/>
    <w:rsid w:val="00763DA6"/>
    <w:rsid w:val="00763E8A"/>
    <w:rsid w:val="0076584A"/>
    <w:rsid w:val="00765E90"/>
    <w:rsid w:val="007661FC"/>
    <w:rsid w:val="00766D91"/>
    <w:rsid w:val="0076744C"/>
    <w:rsid w:val="0077080A"/>
    <w:rsid w:val="007708C9"/>
    <w:rsid w:val="0077166D"/>
    <w:rsid w:val="00772848"/>
    <w:rsid w:val="0077294B"/>
    <w:rsid w:val="007732FB"/>
    <w:rsid w:val="00773FB3"/>
    <w:rsid w:val="00774990"/>
    <w:rsid w:val="00774E41"/>
    <w:rsid w:val="0077501C"/>
    <w:rsid w:val="00775EB1"/>
    <w:rsid w:val="007801A2"/>
    <w:rsid w:val="007804E5"/>
    <w:rsid w:val="0078071D"/>
    <w:rsid w:val="00780D5D"/>
    <w:rsid w:val="00780FF0"/>
    <w:rsid w:val="00781617"/>
    <w:rsid w:val="0078215B"/>
    <w:rsid w:val="00782CDB"/>
    <w:rsid w:val="00782FFC"/>
    <w:rsid w:val="00783223"/>
    <w:rsid w:val="00783264"/>
    <w:rsid w:val="00783538"/>
    <w:rsid w:val="0078379A"/>
    <w:rsid w:val="0078401B"/>
    <w:rsid w:val="00784623"/>
    <w:rsid w:val="0078795C"/>
    <w:rsid w:val="00790141"/>
    <w:rsid w:val="007915AF"/>
    <w:rsid w:val="0079243C"/>
    <w:rsid w:val="00792E0E"/>
    <w:rsid w:val="007939F3"/>
    <w:rsid w:val="007947D4"/>
    <w:rsid w:val="00795EDD"/>
    <w:rsid w:val="00796213"/>
    <w:rsid w:val="007967EE"/>
    <w:rsid w:val="0079690C"/>
    <w:rsid w:val="0079717B"/>
    <w:rsid w:val="0079750F"/>
    <w:rsid w:val="00797C66"/>
    <w:rsid w:val="007A0356"/>
    <w:rsid w:val="007A0565"/>
    <w:rsid w:val="007A0B74"/>
    <w:rsid w:val="007A0CAB"/>
    <w:rsid w:val="007A165D"/>
    <w:rsid w:val="007A1B95"/>
    <w:rsid w:val="007A259D"/>
    <w:rsid w:val="007A2BD5"/>
    <w:rsid w:val="007A2E86"/>
    <w:rsid w:val="007A3601"/>
    <w:rsid w:val="007A4274"/>
    <w:rsid w:val="007A72F3"/>
    <w:rsid w:val="007A74E2"/>
    <w:rsid w:val="007B0181"/>
    <w:rsid w:val="007B02C4"/>
    <w:rsid w:val="007B04C2"/>
    <w:rsid w:val="007B12AA"/>
    <w:rsid w:val="007B2849"/>
    <w:rsid w:val="007B2D71"/>
    <w:rsid w:val="007B4004"/>
    <w:rsid w:val="007B6342"/>
    <w:rsid w:val="007B6C3B"/>
    <w:rsid w:val="007B7B63"/>
    <w:rsid w:val="007B7F6F"/>
    <w:rsid w:val="007C002B"/>
    <w:rsid w:val="007C0354"/>
    <w:rsid w:val="007C055F"/>
    <w:rsid w:val="007C0FB4"/>
    <w:rsid w:val="007C1456"/>
    <w:rsid w:val="007C2251"/>
    <w:rsid w:val="007C22D7"/>
    <w:rsid w:val="007C24A2"/>
    <w:rsid w:val="007C350A"/>
    <w:rsid w:val="007C3542"/>
    <w:rsid w:val="007C42DF"/>
    <w:rsid w:val="007C480B"/>
    <w:rsid w:val="007C4A66"/>
    <w:rsid w:val="007C4BC8"/>
    <w:rsid w:val="007C5145"/>
    <w:rsid w:val="007C5A93"/>
    <w:rsid w:val="007C78CA"/>
    <w:rsid w:val="007D121A"/>
    <w:rsid w:val="007D234D"/>
    <w:rsid w:val="007D2B0B"/>
    <w:rsid w:val="007D2CA9"/>
    <w:rsid w:val="007D2E47"/>
    <w:rsid w:val="007D33AF"/>
    <w:rsid w:val="007D4560"/>
    <w:rsid w:val="007D47CC"/>
    <w:rsid w:val="007D663A"/>
    <w:rsid w:val="007D7B05"/>
    <w:rsid w:val="007E068C"/>
    <w:rsid w:val="007E10EE"/>
    <w:rsid w:val="007E1202"/>
    <w:rsid w:val="007E2D08"/>
    <w:rsid w:val="007E3025"/>
    <w:rsid w:val="007E30EF"/>
    <w:rsid w:val="007E34AE"/>
    <w:rsid w:val="007E3580"/>
    <w:rsid w:val="007E4113"/>
    <w:rsid w:val="007E428E"/>
    <w:rsid w:val="007E505D"/>
    <w:rsid w:val="007E58F8"/>
    <w:rsid w:val="007E5913"/>
    <w:rsid w:val="007E5FA8"/>
    <w:rsid w:val="007E6BEF"/>
    <w:rsid w:val="007E6DEF"/>
    <w:rsid w:val="007E7B4E"/>
    <w:rsid w:val="007E7D27"/>
    <w:rsid w:val="007E7FE6"/>
    <w:rsid w:val="007F024E"/>
    <w:rsid w:val="007F0EFA"/>
    <w:rsid w:val="007F1B9D"/>
    <w:rsid w:val="007F271E"/>
    <w:rsid w:val="007F2BB0"/>
    <w:rsid w:val="007F3F8D"/>
    <w:rsid w:val="007F45F5"/>
    <w:rsid w:val="007F4B02"/>
    <w:rsid w:val="007F59E6"/>
    <w:rsid w:val="007F693D"/>
    <w:rsid w:val="007F6ACB"/>
    <w:rsid w:val="007F70CA"/>
    <w:rsid w:val="007F73C3"/>
    <w:rsid w:val="008003B7"/>
    <w:rsid w:val="008005C4"/>
    <w:rsid w:val="00800CC0"/>
    <w:rsid w:val="00800F76"/>
    <w:rsid w:val="00802B47"/>
    <w:rsid w:val="00802D08"/>
    <w:rsid w:val="00804687"/>
    <w:rsid w:val="00804E83"/>
    <w:rsid w:val="00805956"/>
    <w:rsid w:val="00806C64"/>
    <w:rsid w:val="00807071"/>
    <w:rsid w:val="00807851"/>
    <w:rsid w:val="00807DDE"/>
    <w:rsid w:val="00807E8C"/>
    <w:rsid w:val="00810219"/>
    <w:rsid w:val="00811B52"/>
    <w:rsid w:val="00811B8E"/>
    <w:rsid w:val="00812779"/>
    <w:rsid w:val="008132E8"/>
    <w:rsid w:val="00813E59"/>
    <w:rsid w:val="008142C7"/>
    <w:rsid w:val="00814494"/>
    <w:rsid w:val="00815BF0"/>
    <w:rsid w:val="0081763F"/>
    <w:rsid w:val="008204E2"/>
    <w:rsid w:val="00820D05"/>
    <w:rsid w:val="00821657"/>
    <w:rsid w:val="00821713"/>
    <w:rsid w:val="00821B0D"/>
    <w:rsid w:val="0082212E"/>
    <w:rsid w:val="0082237F"/>
    <w:rsid w:val="008223A0"/>
    <w:rsid w:val="00822AAD"/>
    <w:rsid w:val="00824C5A"/>
    <w:rsid w:val="008255EA"/>
    <w:rsid w:val="008256E0"/>
    <w:rsid w:val="0082597A"/>
    <w:rsid w:val="00825C9A"/>
    <w:rsid w:val="00825F6A"/>
    <w:rsid w:val="008264B7"/>
    <w:rsid w:val="00826D16"/>
    <w:rsid w:val="0082777E"/>
    <w:rsid w:val="00827AD7"/>
    <w:rsid w:val="00827B8E"/>
    <w:rsid w:val="00830C35"/>
    <w:rsid w:val="00830D83"/>
    <w:rsid w:val="00830EF4"/>
    <w:rsid w:val="00831097"/>
    <w:rsid w:val="0083160C"/>
    <w:rsid w:val="008317CC"/>
    <w:rsid w:val="00831ABB"/>
    <w:rsid w:val="00831C44"/>
    <w:rsid w:val="00831F7F"/>
    <w:rsid w:val="00831FB8"/>
    <w:rsid w:val="008320D8"/>
    <w:rsid w:val="00832DD7"/>
    <w:rsid w:val="008332ED"/>
    <w:rsid w:val="008333FB"/>
    <w:rsid w:val="008362C5"/>
    <w:rsid w:val="00836677"/>
    <w:rsid w:val="008372DC"/>
    <w:rsid w:val="008376DE"/>
    <w:rsid w:val="00840B97"/>
    <w:rsid w:val="00840F27"/>
    <w:rsid w:val="008415DE"/>
    <w:rsid w:val="0084270E"/>
    <w:rsid w:val="008429E3"/>
    <w:rsid w:val="00842DA9"/>
    <w:rsid w:val="0084385D"/>
    <w:rsid w:val="00843B4A"/>
    <w:rsid w:val="008449D0"/>
    <w:rsid w:val="008457B3"/>
    <w:rsid w:val="008465EA"/>
    <w:rsid w:val="0084705F"/>
    <w:rsid w:val="008470AA"/>
    <w:rsid w:val="00850A69"/>
    <w:rsid w:val="00851896"/>
    <w:rsid w:val="00851DCC"/>
    <w:rsid w:val="00852270"/>
    <w:rsid w:val="00852A2F"/>
    <w:rsid w:val="00852C29"/>
    <w:rsid w:val="008533CF"/>
    <w:rsid w:val="008533F3"/>
    <w:rsid w:val="00853C57"/>
    <w:rsid w:val="00853C80"/>
    <w:rsid w:val="00854348"/>
    <w:rsid w:val="008548A4"/>
    <w:rsid w:val="00854DBB"/>
    <w:rsid w:val="00854F54"/>
    <w:rsid w:val="008550DB"/>
    <w:rsid w:val="008551A1"/>
    <w:rsid w:val="00855919"/>
    <w:rsid w:val="00855F34"/>
    <w:rsid w:val="00856589"/>
    <w:rsid w:val="00857178"/>
    <w:rsid w:val="00860AD7"/>
    <w:rsid w:val="0086280B"/>
    <w:rsid w:val="00863163"/>
    <w:rsid w:val="008632C2"/>
    <w:rsid w:val="0086331D"/>
    <w:rsid w:val="0086356B"/>
    <w:rsid w:val="00863667"/>
    <w:rsid w:val="00863995"/>
    <w:rsid w:val="00864A9C"/>
    <w:rsid w:val="008650A5"/>
    <w:rsid w:val="008651DB"/>
    <w:rsid w:val="008657F1"/>
    <w:rsid w:val="00865AB3"/>
    <w:rsid w:val="00865C9C"/>
    <w:rsid w:val="00866920"/>
    <w:rsid w:val="008674C0"/>
    <w:rsid w:val="00871061"/>
    <w:rsid w:val="008713FF"/>
    <w:rsid w:val="00871E10"/>
    <w:rsid w:val="00872326"/>
    <w:rsid w:val="00872C3A"/>
    <w:rsid w:val="008738C7"/>
    <w:rsid w:val="00873DD9"/>
    <w:rsid w:val="0087405B"/>
    <w:rsid w:val="0087502A"/>
    <w:rsid w:val="00875907"/>
    <w:rsid w:val="00875E6E"/>
    <w:rsid w:val="0087642E"/>
    <w:rsid w:val="00877175"/>
    <w:rsid w:val="00877235"/>
    <w:rsid w:val="008804D3"/>
    <w:rsid w:val="00881AB1"/>
    <w:rsid w:val="00882297"/>
    <w:rsid w:val="00882319"/>
    <w:rsid w:val="00882CBA"/>
    <w:rsid w:val="00883858"/>
    <w:rsid w:val="00883CCD"/>
    <w:rsid w:val="008846DF"/>
    <w:rsid w:val="00884935"/>
    <w:rsid w:val="008849B0"/>
    <w:rsid w:val="00884FAA"/>
    <w:rsid w:val="00885005"/>
    <w:rsid w:val="00885B2E"/>
    <w:rsid w:val="008864E1"/>
    <w:rsid w:val="008869B8"/>
    <w:rsid w:val="0089250E"/>
    <w:rsid w:val="00893233"/>
    <w:rsid w:val="00893AEB"/>
    <w:rsid w:val="00894669"/>
    <w:rsid w:val="00894FC2"/>
    <w:rsid w:val="0089592A"/>
    <w:rsid w:val="00895B28"/>
    <w:rsid w:val="0089702E"/>
    <w:rsid w:val="008973E7"/>
    <w:rsid w:val="00897C09"/>
    <w:rsid w:val="00897F6E"/>
    <w:rsid w:val="008A0DD8"/>
    <w:rsid w:val="008A0E8B"/>
    <w:rsid w:val="008A0EED"/>
    <w:rsid w:val="008A13D8"/>
    <w:rsid w:val="008A2147"/>
    <w:rsid w:val="008A2DDB"/>
    <w:rsid w:val="008A3D10"/>
    <w:rsid w:val="008A3F5D"/>
    <w:rsid w:val="008A43A1"/>
    <w:rsid w:val="008A4B35"/>
    <w:rsid w:val="008A5B4F"/>
    <w:rsid w:val="008A5D37"/>
    <w:rsid w:val="008A622A"/>
    <w:rsid w:val="008A64FA"/>
    <w:rsid w:val="008A684A"/>
    <w:rsid w:val="008A6FA5"/>
    <w:rsid w:val="008A79F9"/>
    <w:rsid w:val="008A7C84"/>
    <w:rsid w:val="008B00CA"/>
    <w:rsid w:val="008B076A"/>
    <w:rsid w:val="008B0F3F"/>
    <w:rsid w:val="008B1C4B"/>
    <w:rsid w:val="008B2387"/>
    <w:rsid w:val="008B2D47"/>
    <w:rsid w:val="008B2F91"/>
    <w:rsid w:val="008B4FC6"/>
    <w:rsid w:val="008B50A1"/>
    <w:rsid w:val="008B51CA"/>
    <w:rsid w:val="008B55F2"/>
    <w:rsid w:val="008B591F"/>
    <w:rsid w:val="008B6257"/>
    <w:rsid w:val="008B6960"/>
    <w:rsid w:val="008B72DC"/>
    <w:rsid w:val="008B7822"/>
    <w:rsid w:val="008B7DFD"/>
    <w:rsid w:val="008C06F4"/>
    <w:rsid w:val="008C0BDE"/>
    <w:rsid w:val="008C105E"/>
    <w:rsid w:val="008C11D7"/>
    <w:rsid w:val="008C3A44"/>
    <w:rsid w:val="008C473B"/>
    <w:rsid w:val="008C50E3"/>
    <w:rsid w:val="008C5DEC"/>
    <w:rsid w:val="008C61A9"/>
    <w:rsid w:val="008C61CD"/>
    <w:rsid w:val="008C65FC"/>
    <w:rsid w:val="008C664D"/>
    <w:rsid w:val="008C6670"/>
    <w:rsid w:val="008C6C7E"/>
    <w:rsid w:val="008C741B"/>
    <w:rsid w:val="008C7480"/>
    <w:rsid w:val="008C780C"/>
    <w:rsid w:val="008C7814"/>
    <w:rsid w:val="008C784C"/>
    <w:rsid w:val="008C7B9B"/>
    <w:rsid w:val="008D0959"/>
    <w:rsid w:val="008D21F0"/>
    <w:rsid w:val="008D3DDB"/>
    <w:rsid w:val="008D4673"/>
    <w:rsid w:val="008D503D"/>
    <w:rsid w:val="008D5D1F"/>
    <w:rsid w:val="008D63E7"/>
    <w:rsid w:val="008D676D"/>
    <w:rsid w:val="008D6B1C"/>
    <w:rsid w:val="008D7112"/>
    <w:rsid w:val="008E2C94"/>
    <w:rsid w:val="008E40FF"/>
    <w:rsid w:val="008E49A2"/>
    <w:rsid w:val="008E4EB7"/>
    <w:rsid w:val="008E4F9B"/>
    <w:rsid w:val="008E5AD8"/>
    <w:rsid w:val="008F0639"/>
    <w:rsid w:val="008F0EDA"/>
    <w:rsid w:val="008F1A8A"/>
    <w:rsid w:val="008F1FA9"/>
    <w:rsid w:val="008F47E7"/>
    <w:rsid w:val="008F530D"/>
    <w:rsid w:val="008F5782"/>
    <w:rsid w:val="008F5DB2"/>
    <w:rsid w:val="008F5F49"/>
    <w:rsid w:val="008F6BE5"/>
    <w:rsid w:val="00900366"/>
    <w:rsid w:val="00900C18"/>
    <w:rsid w:val="00900D34"/>
    <w:rsid w:val="009010BE"/>
    <w:rsid w:val="009011EC"/>
    <w:rsid w:val="00901386"/>
    <w:rsid w:val="0090167E"/>
    <w:rsid w:val="00901BB5"/>
    <w:rsid w:val="00902408"/>
    <w:rsid w:val="00902884"/>
    <w:rsid w:val="00902B71"/>
    <w:rsid w:val="009033F3"/>
    <w:rsid w:val="00904EDE"/>
    <w:rsid w:val="00904FAA"/>
    <w:rsid w:val="00905253"/>
    <w:rsid w:val="009054A6"/>
    <w:rsid w:val="00906A40"/>
    <w:rsid w:val="00907E4F"/>
    <w:rsid w:val="009105C8"/>
    <w:rsid w:val="009123BA"/>
    <w:rsid w:val="00912851"/>
    <w:rsid w:val="009130DD"/>
    <w:rsid w:val="00913C0A"/>
    <w:rsid w:val="00913D1D"/>
    <w:rsid w:val="0091497C"/>
    <w:rsid w:val="00915995"/>
    <w:rsid w:val="00915D7F"/>
    <w:rsid w:val="009178FB"/>
    <w:rsid w:val="00917968"/>
    <w:rsid w:val="00917FC1"/>
    <w:rsid w:val="00920236"/>
    <w:rsid w:val="0092086C"/>
    <w:rsid w:val="00920DA7"/>
    <w:rsid w:val="00921E1D"/>
    <w:rsid w:val="00921E4B"/>
    <w:rsid w:val="00922D26"/>
    <w:rsid w:val="0092313A"/>
    <w:rsid w:val="00923698"/>
    <w:rsid w:val="00923EFA"/>
    <w:rsid w:val="00924B7A"/>
    <w:rsid w:val="00927335"/>
    <w:rsid w:val="00930A3C"/>
    <w:rsid w:val="00930A8A"/>
    <w:rsid w:val="0093141A"/>
    <w:rsid w:val="009315B6"/>
    <w:rsid w:val="009317A7"/>
    <w:rsid w:val="0093215C"/>
    <w:rsid w:val="0093291A"/>
    <w:rsid w:val="00935B0D"/>
    <w:rsid w:val="00936B08"/>
    <w:rsid w:val="009370B8"/>
    <w:rsid w:val="00937279"/>
    <w:rsid w:val="00937304"/>
    <w:rsid w:val="009375BE"/>
    <w:rsid w:val="00937F90"/>
    <w:rsid w:val="0094020E"/>
    <w:rsid w:val="009410E4"/>
    <w:rsid w:val="009412C4"/>
    <w:rsid w:val="00941B02"/>
    <w:rsid w:val="00942EBF"/>
    <w:rsid w:val="009432B0"/>
    <w:rsid w:val="00943B69"/>
    <w:rsid w:val="00944951"/>
    <w:rsid w:val="009455AD"/>
    <w:rsid w:val="00945754"/>
    <w:rsid w:val="00945C1C"/>
    <w:rsid w:val="00945E53"/>
    <w:rsid w:val="0094772E"/>
    <w:rsid w:val="00947943"/>
    <w:rsid w:val="00947C0D"/>
    <w:rsid w:val="00950285"/>
    <w:rsid w:val="00950309"/>
    <w:rsid w:val="009517D2"/>
    <w:rsid w:val="00951F87"/>
    <w:rsid w:val="00952236"/>
    <w:rsid w:val="00952AA9"/>
    <w:rsid w:val="00953296"/>
    <w:rsid w:val="00953A18"/>
    <w:rsid w:val="00953E00"/>
    <w:rsid w:val="00954147"/>
    <w:rsid w:val="00954688"/>
    <w:rsid w:val="00955C2B"/>
    <w:rsid w:val="00955ED2"/>
    <w:rsid w:val="00956F0A"/>
    <w:rsid w:val="00957ECE"/>
    <w:rsid w:val="00957F71"/>
    <w:rsid w:val="00962674"/>
    <w:rsid w:val="009636CE"/>
    <w:rsid w:val="00963B57"/>
    <w:rsid w:val="009657A6"/>
    <w:rsid w:val="00966B49"/>
    <w:rsid w:val="00967423"/>
    <w:rsid w:val="00967AC4"/>
    <w:rsid w:val="00967BA3"/>
    <w:rsid w:val="009705C3"/>
    <w:rsid w:val="00970B46"/>
    <w:rsid w:val="00970C72"/>
    <w:rsid w:val="00970F0F"/>
    <w:rsid w:val="00971615"/>
    <w:rsid w:val="009716E1"/>
    <w:rsid w:val="00972876"/>
    <w:rsid w:val="009729C6"/>
    <w:rsid w:val="00973078"/>
    <w:rsid w:val="00973140"/>
    <w:rsid w:val="009732AD"/>
    <w:rsid w:val="00973412"/>
    <w:rsid w:val="009741CB"/>
    <w:rsid w:val="009742F5"/>
    <w:rsid w:val="00974C0F"/>
    <w:rsid w:val="00975FA2"/>
    <w:rsid w:val="0097603D"/>
    <w:rsid w:val="00976456"/>
    <w:rsid w:val="009778F6"/>
    <w:rsid w:val="00977C80"/>
    <w:rsid w:val="00980559"/>
    <w:rsid w:val="009806D7"/>
    <w:rsid w:val="00980BB4"/>
    <w:rsid w:val="0098232F"/>
    <w:rsid w:val="00982452"/>
    <w:rsid w:val="00982B94"/>
    <w:rsid w:val="00984099"/>
    <w:rsid w:val="00985102"/>
    <w:rsid w:val="0098573E"/>
    <w:rsid w:val="0098616B"/>
    <w:rsid w:val="0098694E"/>
    <w:rsid w:val="00990B9C"/>
    <w:rsid w:val="009938CC"/>
    <w:rsid w:val="00993CD1"/>
    <w:rsid w:val="0099482A"/>
    <w:rsid w:val="009948BE"/>
    <w:rsid w:val="00995CB1"/>
    <w:rsid w:val="00996C93"/>
    <w:rsid w:val="00997291"/>
    <w:rsid w:val="009A1EEA"/>
    <w:rsid w:val="009A2EF2"/>
    <w:rsid w:val="009A3138"/>
    <w:rsid w:val="009A31F1"/>
    <w:rsid w:val="009A4D51"/>
    <w:rsid w:val="009A62C9"/>
    <w:rsid w:val="009B04E7"/>
    <w:rsid w:val="009B053B"/>
    <w:rsid w:val="009B06A8"/>
    <w:rsid w:val="009B0BB5"/>
    <w:rsid w:val="009B22D4"/>
    <w:rsid w:val="009B2A17"/>
    <w:rsid w:val="009B483F"/>
    <w:rsid w:val="009B48DE"/>
    <w:rsid w:val="009B54E0"/>
    <w:rsid w:val="009B683E"/>
    <w:rsid w:val="009C0A29"/>
    <w:rsid w:val="009C0F66"/>
    <w:rsid w:val="009C20BC"/>
    <w:rsid w:val="009C2E6C"/>
    <w:rsid w:val="009C40D7"/>
    <w:rsid w:val="009C4104"/>
    <w:rsid w:val="009C4B73"/>
    <w:rsid w:val="009C4F35"/>
    <w:rsid w:val="009C5470"/>
    <w:rsid w:val="009C5A81"/>
    <w:rsid w:val="009C5D15"/>
    <w:rsid w:val="009C6014"/>
    <w:rsid w:val="009C61D7"/>
    <w:rsid w:val="009C6538"/>
    <w:rsid w:val="009C6802"/>
    <w:rsid w:val="009D0171"/>
    <w:rsid w:val="009D0243"/>
    <w:rsid w:val="009D0551"/>
    <w:rsid w:val="009D0F4D"/>
    <w:rsid w:val="009D1247"/>
    <w:rsid w:val="009D1DBF"/>
    <w:rsid w:val="009D37EF"/>
    <w:rsid w:val="009D58A5"/>
    <w:rsid w:val="009D6AC0"/>
    <w:rsid w:val="009D6DF5"/>
    <w:rsid w:val="009D7EBC"/>
    <w:rsid w:val="009E0742"/>
    <w:rsid w:val="009E0B7B"/>
    <w:rsid w:val="009E14AA"/>
    <w:rsid w:val="009E218C"/>
    <w:rsid w:val="009E3988"/>
    <w:rsid w:val="009E3A5A"/>
    <w:rsid w:val="009E3CCA"/>
    <w:rsid w:val="009E60E7"/>
    <w:rsid w:val="009E753D"/>
    <w:rsid w:val="009F06B1"/>
    <w:rsid w:val="009F1542"/>
    <w:rsid w:val="009F1544"/>
    <w:rsid w:val="009F199C"/>
    <w:rsid w:val="009F1BFA"/>
    <w:rsid w:val="009F27F6"/>
    <w:rsid w:val="009F34AB"/>
    <w:rsid w:val="009F3E14"/>
    <w:rsid w:val="009F502D"/>
    <w:rsid w:val="009F54B3"/>
    <w:rsid w:val="009F5F6D"/>
    <w:rsid w:val="009F7252"/>
    <w:rsid w:val="009F7BBE"/>
    <w:rsid w:val="009F7D89"/>
    <w:rsid w:val="009F7E58"/>
    <w:rsid w:val="00A003D5"/>
    <w:rsid w:val="00A004B8"/>
    <w:rsid w:val="00A01373"/>
    <w:rsid w:val="00A01C80"/>
    <w:rsid w:val="00A0278E"/>
    <w:rsid w:val="00A0491A"/>
    <w:rsid w:val="00A057B2"/>
    <w:rsid w:val="00A05E3B"/>
    <w:rsid w:val="00A05FCA"/>
    <w:rsid w:val="00A062D7"/>
    <w:rsid w:val="00A12900"/>
    <w:rsid w:val="00A1344D"/>
    <w:rsid w:val="00A13928"/>
    <w:rsid w:val="00A15686"/>
    <w:rsid w:val="00A167B9"/>
    <w:rsid w:val="00A1719D"/>
    <w:rsid w:val="00A17C66"/>
    <w:rsid w:val="00A17ED8"/>
    <w:rsid w:val="00A20956"/>
    <w:rsid w:val="00A21A11"/>
    <w:rsid w:val="00A221AD"/>
    <w:rsid w:val="00A22239"/>
    <w:rsid w:val="00A225EC"/>
    <w:rsid w:val="00A24C4E"/>
    <w:rsid w:val="00A25171"/>
    <w:rsid w:val="00A26FDA"/>
    <w:rsid w:val="00A2737F"/>
    <w:rsid w:val="00A276BD"/>
    <w:rsid w:val="00A27817"/>
    <w:rsid w:val="00A27BDB"/>
    <w:rsid w:val="00A27EED"/>
    <w:rsid w:val="00A27FD5"/>
    <w:rsid w:val="00A306B3"/>
    <w:rsid w:val="00A30A1F"/>
    <w:rsid w:val="00A30D31"/>
    <w:rsid w:val="00A31315"/>
    <w:rsid w:val="00A3296F"/>
    <w:rsid w:val="00A330C6"/>
    <w:rsid w:val="00A34692"/>
    <w:rsid w:val="00A356ED"/>
    <w:rsid w:val="00A3622B"/>
    <w:rsid w:val="00A3792C"/>
    <w:rsid w:val="00A415B4"/>
    <w:rsid w:val="00A41B75"/>
    <w:rsid w:val="00A41F55"/>
    <w:rsid w:val="00A42200"/>
    <w:rsid w:val="00A42C3E"/>
    <w:rsid w:val="00A4355C"/>
    <w:rsid w:val="00A440B4"/>
    <w:rsid w:val="00A44746"/>
    <w:rsid w:val="00A4559E"/>
    <w:rsid w:val="00A4564C"/>
    <w:rsid w:val="00A45CDC"/>
    <w:rsid w:val="00A463FA"/>
    <w:rsid w:val="00A46E99"/>
    <w:rsid w:val="00A46FA1"/>
    <w:rsid w:val="00A47957"/>
    <w:rsid w:val="00A47AA8"/>
    <w:rsid w:val="00A47FCD"/>
    <w:rsid w:val="00A5049C"/>
    <w:rsid w:val="00A507A1"/>
    <w:rsid w:val="00A50AC0"/>
    <w:rsid w:val="00A50F39"/>
    <w:rsid w:val="00A513AC"/>
    <w:rsid w:val="00A5142B"/>
    <w:rsid w:val="00A51F5F"/>
    <w:rsid w:val="00A5247B"/>
    <w:rsid w:val="00A52FC0"/>
    <w:rsid w:val="00A5361A"/>
    <w:rsid w:val="00A554B6"/>
    <w:rsid w:val="00A567BE"/>
    <w:rsid w:val="00A6070A"/>
    <w:rsid w:val="00A61A94"/>
    <w:rsid w:val="00A61C37"/>
    <w:rsid w:val="00A61E93"/>
    <w:rsid w:val="00A63277"/>
    <w:rsid w:val="00A65FDF"/>
    <w:rsid w:val="00A6650F"/>
    <w:rsid w:val="00A66AFE"/>
    <w:rsid w:val="00A67485"/>
    <w:rsid w:val="00A67CFA"/>
    <w:rsid w:val="00A67D73"/>
    <w:rsid w:val="00A71189"/>
    <w:rsid w:val="00A7122A"/>
    <w:rsid w:val="00A712BE"/>
    <w:rsid w:val="00A71A59"/>
    <w:rsid w:val="00A71F7F"/>
    <w:rsid w:val="00A7277B"/>
    <w:rsid w:val="00A7309E"/>
    <w:rsid w:val="00A738F7"/>
    <w:rsid w:val="00A739A8"/>
    <w:rsid w:val="00A75464"/>
    <w:rsid w:val="00A7549D"/>
    <w:rsid w:val="00A76041"/>
    <w:rsid w:val="00A7731D"/>
    <w:rsid w:val="00A8019D"/>
    <w:rsid w:val="00A80489"/>
    <w:rsid w:val="00A80877"/>
    <w:rsid w:val="00A80A6E"/>
    <w:rsid w:val="00A80C80"/>
    <w:rsid w:val="00A81A43"/>
    <w:rsid w:val="00A81EE8"/>
    <w:rsid w:val="00A823EB"/>
    <w:rsid w:val="00A8283B"/>
    <w:rsid w:val="00A82E44"/>
    <w:rsid w:val="00A8402C"/>
    <w:rsid w:val="00A84F7E"/>
    <w:rsid w:val="00A85209"/>
    <w:rsid w:val="00A8588C"/>
    <w:rsid w:val="00A86338"/>
    <w:rsid w:val="00A86AA9"/>
    <w:rsid w:val="00A876AA"/>
    <w:rsid w:val="00A87B82"/>
    <w:rsid w:val="00A87C91"/>
    <w:rsid w:val="00A87E01"/>
    <w:rsid w:val="00A901AB"/>
    <w:rsid w:val="00A90DC3"/>
    <w:rsid w:val="00A91352"/>
    <w:rsid w:val="00A921B4"/>
    <w:rsid w:val="00A92517"/>
    <w:rsid w:val="00A92DC1"/>
    <w:rsid w:val="00A93E7A"/>
    <w:rsid w:val="00A94273"/>
    <w:rsid w:val="00A942C6"/>
    <w:rsid w:val="00A94902"/>
    <w:rsid w:val="00A94B39"/>
    <w:rsid w:val="00A955CC"/>
    <w:rsid w:val="00A95C85"/>
    <w:rsid w:val="00A96264"/>
    <w:rsid w:val="00A96DFC"/>
    <w:rsid w:val="00A96F2A"/>
    <w:rsid w:val="00A9737F"/>
    <w:rsid w:val="00A97CE9"/>
    <w:rsid w:val="00AA09EA"/>
    <w:rsid w:val="00AA0B65"/>
    <w:rsid w:val="00AA20C3"/>
    <w:rsid w:val="00AA23C8"/>
    <w:rsid w:val="00AA2456"/>
    <w:rsid w:val="00AA300E"/>
    <w:rsid w:val="00AA4A2C"/>
    <w:rsid w:val="00AA4C79"/>
    <w:rsid w:val="00AA4F6D"/>
    <w:rsid w:val="00AA566C"/>
    <w:rsid w:val="00AA59CE"/>
    <w:rsid w:val="00AA5E7C"/>
    <w:rsid w:val="00AA6151"/>
    <w:rsid w:val="00AA61B6"/>
    <w:rsid w:val="00AA6904"/>
    <w:rsid w:val="00AB0379"/>
    <w:rsid w:val="00AB0CC9"/>
    <w:rsid w:val="00AB118A"/>
    <w:rsid w:val="00AB14E9"/>
    <w:rsid w:val="00AB1854"/>
    <w:rsid w:val="00AB1CB0"/>
    <w:rsid w:val="00AB37A9"/>
    <w:rsid w:val="00AB38F0"/>
    <w:rsid w:val="00AB3AD6"/>
    <w:rsid w:val="00AB3B2B"/>
    <w:rsid w:val="00AB3B99"/>
    <w:rsid w:val="00AB418E"/>
    <w:rsid w:val="00AB4C96"/>
    <w:rsid w:val="00AB597A"/>
    <w:rsid w:val="00AB60F6"/>
    <w:rsid w:val="00AB6747"/>
    <w:rsid w:val="00AB6860"/>
    <w:rsid w:val="00AB7190"/>
    <w:rsid w:val="00AB73FE"/>
    <w:rsid w:val="00AB7C2F"/>
    <w:rsid w:val="00AC07CE"/>
    <w:rsid w:val="00AC1962"/>
    <w:rsid w:val="00AC2A96"/>
    <w:rsid w:val="00AC3579"/>
    <w:rsid w:val="00AC49DE"/>
    <w:rsid w:val="00AC49E1"/>
    <w:rsid w:val="00AC4D3A"/>
    <w:rsid w:val="00AC5189"/>
    <w:rsid w:val="00AC520A"/>
    <w:rsid w:val="00AC58A9"/>
    <w:rsid w:val="00AC6BAF"/>
    <w:rsid w:val="00AC6D7A"/>
    <w:rsid w:val="00AC7642"/>
    <w:rsid w:val="00AD0ACD"/>
    <w:rsid w:val="00AD1236"/>
    <w:rsid w:val="00AD13DF"/>
    <w:rsid w:val="00AD16F0"/>
    <w:rsid w:val="00AD1B51"/>
    <w:rsid w:val="00AD1C57"/>
    <w:rsid w:val="00AD465F"/>
    <w:rsid w:val="00AD4867"/>
    <w:rsid w:val="00AD5344"/>
    <w:rsid w:val="00AD645A"/>
    <w:rsid w:val="00AD65CD"/>
    <w:rsid w:val="00AD71F8"/>
    <w:rsid w:val="00AD7A1B"/>
    <w:rsid w:val="00AE0489"/>
    <w:rsid w:val="00AE37F1"/>
    <w:rsid w:val="00AE3C9C"/>
    <w:rsid w:val="00AE4B7C"/>
    <w:rsid w:val="00AE7151"/>
    <w:rsid w:val="00AE77E4"/>
    <w:rsid w:val="00AE7E17"/>
    <w:rsid w:val="00AF08AD"/>
    <w:rsid w:val="00AF2C46"/>
    <w:rsid w:val="00AF34BB"/>
    <w:rsid w:val="00AF3725"/>
    <w:rsid w:val="00AF3E48"/>
    <w:rsid w:val="00AF5316"/>
    <w:rsid w:val="00AF63DB"/>
    <w:rsid w:val="00AF7A01"/>
    <w:rsid w:val="00AF7A1B"/>
    <w:rsid w:val="00B01028"/>
    <w:rsid w:val="00B0138E"/>
    <w:rsid w:val="00B019C6"/>
    <w:rsid w:val="00B023E4"/>
    <w:rsid w:val="00B033AF"/>
    <w:rsid w:val="00B0389B"/>
    <w:rsid w:val="00B03908"/>
    <w:rsid w:val="00B03D7B"/>
    <w:rsid w:val="00B04DF5"/>
    <w:rsid w:val="00B0513F"/>
    <w:rsid w:val="00B06910"/>
    <w:rsid w:val="00B0696F"/>
    <w:rsid w:val="00B07C34"/>
    <w:rsid w:val="00B07D0A"/>
    <w:rsid w:val="00B1086A"/>
    <w:rsid w:val="00B1128F"/>
    <w:rsid w:val="00B11965"/>
    <w:rsid w:val="00B12C79"/>
    <w:rsid w:val="00B132C7"/>
    <w:rsid w:val="00B139EE"/>
    <w:rsid w:val="00B13EB1"/>
    <w:rsid w:val="00B14195"/>
    <w:rsid w:val="00B158F0"/>
    <w:rsid w:val="00B15A36"/>
    <w:rsid w:val="00B15D63"/>
    <w:rsid w:val="00B1626C"/>
    <w:rsid w:val="00B1681A"/>
    <w:rsid w:val="00B16F7B"/>
    <w:rsid w:val="00B17494"/>
    <w:rsid w:val="00B1766F"/>
    <w:rsid w:val="00B21E7E"/>
    <w:rsid w:val="00B23974"/>
    <w:rsid w:val="00B24275"/>
    <w:rsid w:val="00B245DB"/>
    <w:rsid w:val="00B2519B"/>
    <w:rsid w:val="00B25485"/>
    <w:rsid w:val="00B27BAE"/>
    <w:rsid w:val="00B307C2"/>
    <w:rsid w:val="00B312E4"/>
    <w:rsid w:val="00B31B8E"/>
    <w:rsid w:val="00B31EE5"/>
    <w:rsid w:val="00B32065"/>
    <w:rsid w:val="00B321E3"/>
    <w:rsid w:val="00B321FA"/>
    <w:rsid w:val="00B33137"/>
    <w:rsid w:val="00B3430B"/>
    <w:rsid w:val="00B34F21"/>
    <w:rsid w:val="00B353C3"/>
    <w:rsid w:val="00B358BF"/>
    <w:rsid w:val="00B36745"/>
    <w:rsid w:val="00B36968"/>
    <w:rsid w:val="00B36EBB"/>
    <w:rsid w:val="00B36F55"/>
    <w:rsid w:val="00B370D0"/>
    <w:rsid w:val="00B37184"/>
    <w:rsid w:val="00B37DC3"/>
    <w:rsid w:val="00B409AA"/>
    <w:rsid w:val="00B40B2D"/>
    <w:rsid w:val="00B41004"/>
    <w:rsid w:val="00B42090"/>
    <w:rsid w:val="00B42D19"/>
    <w:rsid w:val="00B441BB"/>
    <w:rsid w:val="00B446A9"/>
    <w:rsid w:val="00B45F79"/>
    <w:rsid w:val="00B4626B"/>
    <w:rsid w:val="00B46C56"/>
    <w:rsid w:val="00B472CB"/>
    <w:rsid w:val="00B47683"/>
    <w:rsid w:val="00B47E6A"/>
    <w:rsid w:val="00B5085F"/>
    <w:rsid w:val="00B5116A"/>
    <w:rsid w:val="00B5258F"/>
    <w:rsid w:val="00B52746"/>
    <w:rsid w:val="00B5445E"/>
    <w:rsid w:val="00B55FF0"/>
    <w:rsid w:val="00B56D25"/>
    <w:rsid w:val="00B576EA"/>
    <w:rsid w:val="00B57A1F"/>
    <w:rsid w:val="00B60367"/>
    <w:rsid w:val="00B60F1A"/>
    <w:rsid w:val="00B612F0"/>
    <w:rsid w:val="00B61405"/>
    <w:rsid w:val="00B62030"/>
    <w:rsid w:val="00B62A79"/>
    <w:rsid w:val="00B62C27"/>
    <w:rsid w:val="00B6341F"/>
    <w:rsid w:val="00B63795"/>
    <w:rsid w:val="00B63CA4"/>
    <w:rsid w:val="00B64AA5"/>
    <w:rsid w:val="00B65C95"/>
    <w:rsid w:val="00B65D6C"/>
    <w:rsid w:val="00B65E03"/>
    <w:rsid w:val="00B663C1"/>
    <w:rsid w:val="00B67C8D"/>
    <w:rsid w:val="00B67E57"/>
    <w:rsid w:val="00B707AD"/>
    <w:rsid w:val="00B70DAC"/>
    <w:rsid w:val="00B71444"/>
    <w:rsid w:val="00B722BB"/>
    <w:rsid w:val="00B73617"/>
    <w:rsid w:val="00B74044"/>
    <w:rsid w:val="00B7466A"/>
    <w:rsid w:val="00B749C2"/>
    <w:rsid w:val="00B750FD"/>
    <w:rsid w:val="00B75530"/>
    <w:rsid w:val="00B75AD3"/>
    <w:rsid w:val="00B760A7"/>
    <w:rsid w:val="00B768E2"/>
    <w:rsid w:val="00B76936"/>
    <w:rsid w:val="00B76B7A"/>
    <w:rsid w:val="00B8029E"/>
    <w:rsid w:val="00B81083"/>
    <w:rsid w:val="00B814DC"/>
    <w:rsid w:val="00B82331"/>
    <w:rsid w:val="00B83A8D"/>
    <w:rsid w:val="00B8455D"/>
    <w:rsid w:val="00B85B4F"/>
    <w:rsid w:val="00B86857"/>
    <w:rsid w:val="00B86FD0"/>
    <w:rsid w:val="00B8723F"/>
    <w:rsid w:val="00B87CD0"/>
    <w:rsid w:val="00B91A7D"/>
    <w:rsid w:val="00B91A7E"/>
    <w:rsid w:val="00B91E38"/>
    <w:rsid w:val="00B92109"/>
    <w:rsid w:val="00B926A6"/>
    <w:rsid w:val="00B92810"/>
    <w:rsid w:val="00B93851"/>
    <w:rsid w:val="00B94BC1"/>
    <w:rsid w:val="00B95985"/>
    <w:rsid w:val="00B96264"/>
    <w:rsid w:val="00B969ED"/>
    <w:rsid w:val="00B97600"/>
    <w:rsid w:val="00B97DD3"/>
    <w:rsid w:val="00BA09C1"/>
    <w:rsid w:val="00BA0F51"/>
    <w:rsid w:val="00BA1843"/>
    <w:rsid w:val="00BA1868"/>
    <w:rsid w:val="00BA1903"/>
    <w:rsid w:val="00BA2152"/>
    <w:rsid w:val="00BA34C7"/>
    <w:rsid w:val="00BA3560"/>
    <w:rsid w:val="00BA3BA2"/>
    <w:rsid w:val="00BA4212"/>
    <w:rsid w:val="00BA48C3"/>
    <w:rsid w:val="00BA548F"/>
    <w:rsid w:val="00BA5948"/>
    <w:rsid w:val="00BA6DF4"/>
    <w:rsid w:val="00BA71EF"/>
    <w:rsid w:val="00BA74E0"/>
    <w:rsid w:val="00BA791A"/>
    <w:rsid w:val="00BB0A9B"/>
    <w:rsid w:val="00BB0FD5"/>
    <w:rsid w:val="00BB1015"/>
    <w:rsid w:val="00BB1117"/>
    <w:rsid w:val="00BB11EE"/>
    <w:rsid w:val="00BB17DC"/>
    <w:rsid w:val="00BB22DE"/>
    <w:rsid w:val="00BB4812"/>
    <w:rsid w:val="00BB56A4"/>
    <w:rsid w:val="00BB5F6E"/>
    <w:rsid w:val="00BB7DDF"/>
    <w:rsid w:val="00BB7E90"/>
    <w:rsid w:val="00BC07AA"/>
    <w:rsid w:val="00BC0916"/>
    <w:rsid w:val="00BC1BD2"/>
    <w:rsid w:val="00BC3057"/>
    <w:rsid w:val="00BC34B7"/>
    <w:rsid w:val="00BC3861"/>
    <w:rsid w:val="00BC3B77"/>
    <w:rsid w:val="00BC4330"/>
    <w:rsid w:val="00BC6A0B"/>
    <w:rsid w:val="00BD04D9"/>
    <w:rsid w:val="00BD054D"/>
    <w:rsid w:val="00BD09E0"/>
    <w:rsid w:val="00BD0E65"/>
    <w:rsid w:val="00BD176B"/>
    <w:rsid w:val="00BD1B8B"/>
    <w:rsid w:val="00BD389A"/>
    <w:rsid w:val="00BD4327"/>
    <w:rsid w:val="00BD443C"/>
    <w:rsid w:val="00BD47DF"/>
    <w:rsid w:val="00BD567A"/>
    <w:rsid w:val="00BD5F93"/>
    <w:rsid w:val="00BD6614"/>
    <w:rsid w:val="00BD750A"/>
    <w:rsid w:val="00BE12F2"/>
    <w:rsid w:val="00BE19A6"/>
    <w:rsid w:val="00BE25E0"/>
    <w:rsid w:val="00BE3D6A"/>
    <w:rsid w:val="00BE3FB6"/>
    <w:rsid w:val="00BE40C0"/>
    <w:rsid w:val="00BE418E"/>
    <w:rsid w:val="00BE438D"/>
    <w:rsid w:val="00BE4C48"/>
    <w:rsid w:val="00BE4D56"/>
    <w:rsid w:val="00BE57A3"/>
    <w:rsid w:val="00BE6C55"/>
    <w:rsid w:val="00BE745E"/>
    <w:rsid w:val="00BE7772"/>
    <w:rsid w:val="00BE7913"/>
    <w:rsid w:val="00BF02B2"/>
    <w:rsid w:val="00BF0C7C"/>
    <w:rsid w:val="00BF1543"/>
    <w:rsid w:val="00BF31B5"/>
    <w:rsid w:val="00BF3785"/>
    <w:rsid w:val="00BF3A9E"/>
    <w:rsid w:val="00BF4003"/>
    <w:rsid w:val="00BF41ED"/>
    <w:rsid w:val="00BF4A52"/>
    <w:rsid w:val="00BF5350"/>
    <w:rsid w:val="00BF5A8B"/>
    <w:rsid w:val="00BF64F8"/>
    <w:rsid w:val="00BF7356"/>
    <w:rsid w:val="00BF7C95"/>
    <w:rsid w:val="00BF7F0D"/>
    <w:rsid w:val="00C00F31"/>
    <w:rsid w:val="00C02AB6"/>
    <w:rsid w:val="00C0437F"/>
    <w:rsid w:val="00C051CC"/>
    <w:rsid w:val="00C05638"/>
    <w:rsid w:val="00C05EA9"/>
    <w:rsid w:val="00C06388"/>
    <w:rsid w:val="00C06A17"/>
    <w:rsid w:val="00C103EF"/>
    <w:rsid w:val="00C10665"/>
    <w:rsid w:val="00C11B17"/>
    <w:rsid w:val="00C11BC0"/>
    <w:rsid w:val="00C12316"/>
    <w:rsid w:val="00C12758"/>
    <w:rsid w:val="00C12781"/>
    <w:rsid w:val="00C12880"/>
    <w:rsid w:val="00C12F3F"/>
    <w:rsid w:val="00C15314"/>
    <w:rsid w:val="00C15D5F"/>
    <w:rsid w:val="00C17C0A"/>
    <w:rsid w:val="00C17D54"/>
    <w:rsid w:val="00C17EFB"/>
    <w:rsid w:val="00C2061B"/>
    <w:rsid w:val="00C2062A"/>
    <w:rsid w:val="00C20CBE"/>
    <w:rsid w:val="00C210F5"/>
    <w:rsid w:val="00C21954"/>
    <w:rsid w:val="00C22476"/>
    <w:rsid w:val="00C22713"/>
    <w:rsid w:val="00C230BD"/>
    <w:rsid w:val="00C235F3"/>
    <w:rsid w:val="00C23859"/>
    <w:rsid w:val="00C23DB0"/>
    <w:rsid w:val="00C24EF2"/>
    <w:rsid w:val="00C24F8F"/>
    <w:rsid w:val="00C251F9"/>
    <w:rsid w:val="00C252D8"/>
    <w:rsid w:val="00C257D5"/>
    <w:rsid w:val="00C25C18"/>
    <w:rsid w:val="00C25F08"/>
    <w:rsid w:val="00C260C8"/>
    <w:rsid w:val="00C263B0"/>
    <w:rsid w:val="00C264D9"/>
    <w:rsid w:val="00C2658E"/>
    <w:rsid w:val="00C26E3B"/>
    <w:rsid w:val="00C273E5"/>
    <w:rsid w:val="00C31536"/>
    <w:rsid w:val="00C31F85"/>
    <w:rsid w:val="00C32F4A"/>
    <w:rsid w:val="00C32FB4"/>
    <w:rsid w:val="00C338D0"/>
    <w:rsid w:val="00C34633"/>
    <w:rsid w:val="00C34811"/>
    <w:rsid w:val="00C34BD4"/>
    <w:rsid w:val="00C35D8E"/>
    <w:rsid w:val="00C35E25"/>
    <w:rsid w:val="00C3613A"/>
    <w:rsid w:val="00C3631F"/>
    <w:rsid w:val="00C368AF"/>
    <w:rsid w:val="00C36B00"/>
    <w:rsid w:val="00C37023"/>
    <w:rsid w:val="00C376B4"/>
    <w:rsid w:val="00C37CF8"/>
    <w:rsid w:val="00C40D69"/>
    <w:rsid w:val="00C42410"/>
    <w:rsid w:val="00C42BB6"/>
    <w:rsid w:val="00C42D2F"/>
    <w:rsid w:val="00C44075"/>
    <w:rsid w:val="00C44B51"/>
    <w:rsid w:val="00C4533C"/>
    <w:rsid w:val="00C45E76"/>
    <w:rsid w:val="00C45EB5"/>
    <w:rsid w:val="00C45FBA"/>
    <w:rsid w:val="00C46CE4"/>
    <w:rsid w:val="00C46E6F"/>
    <w:rsid w:val="00C47661"/>
    <w:rsid w:val="00C47AD7"/>
    <w:rsid w:val="00C47F83"/>
    <w:rsid w:val="00C51067"/>
    <w:rsid w:val="00C51092"/>
    <w:rsid w:val="00C51FEC"/>
    <w:rsid w:val="00C52A5D"/>
    <w:rsid w:val="00C54107"/>
    <w:rsid w:val="00C5465E"/>
    <w:rsid w:val="00C56903"/>
    <w:rsid w:val="00C56B70"/>
    <w:rsid w:val="00C56EAB"/>
    <w:rsid w:val="00C57C8E"/>
    <w:rsid w:val="00C6046E"/>
    <w:rsid w:val="00C61A3A"/>
    <w:rsid w:val="00C61C66"/>
    <w:rsid w:val="00C61F6C"/>
    <w:rsid w:val="00C6204E"/>
    <w:rsid w:val="00C62247"/>
    <w:rsid w:val="00C63014"/>
    <w:rsid w:val="00C632E0"/>
    <w:rsid w:val="00C63668"/>
    <w:rsid w:val="00C63A78"/>
    <w:rsid w:val="00C63EDC"/>
    <w:rsid w:val="00C64146"/>
    <w:rsid w:val="00C663D4"/>
    <w:rsid w:val="00C67191"/>
    <w:rsid w:val="00C6794F"/>
    <w:rsid w:val="00C72002"/>
    <w:rsid w:val="00C72C51"/>
    <w:rsid w:val="00C73A64"/>
    <w:rsid w:val="00C746ED"/>
    <w:rsid w:val="00C74D2E"/>
    <w:rsid w:val="00C75198"/>
    <w:rsid w:val="00C759CE"/>
    <w:rsid w:val="00C75FC6"/>
    <w:rsid w:val="00C76446"/>
    <w:rsid w:val="00C7686F"/>
    <w:rsid w:val="00C770FE"/>
    <w:rsid w:val="00C77481"/>
    <w:rsid w:val="00C774E7"/>
    <w:rsid w:val="00C77772"/>
    <w:rsid w:val="00C77E3F"/>
    <w:rsid w:val="00C800CD"/>
    <w:rsid w:val="00C82B31"/>
    <w:rsid w:val="00C82E9C"/>
    <w:rsid w:val="00C83015"/>
    <w:rsid w:val="00C830FE"/>
    <w:rsid w:val="00C83552"/>
    <w:rsid w:val="00C83587"/>
    <w:rsid w:val="00C8376A"/>
    <w:rsid w:val="00C84FE0"/>
    <w:rsid w:val="00C85FA0"/>
    <w:rsid w:val="00C860D9"/>
    <w:rsid w:val="00C86427"/>
    <w:rsid w:val="00C86C92"/>
    <w:rsid w:val="00C86CB6"/>
    <w:rsid w:val="00C87763"/>
    <w:rsid w:val="00C90100"/>
    <w:rsid w:val="00C90786"/>
    <w:rsid w:val="00C90BFB"/>
    <w:rsid w:val="00C91175"/>
    <w:rsid w:val="00C91DE0"/>
    <w:rsid w:val="00C92673"/>
    <w:rsid w:val="00C92C58"/>
    <w:rsid w:val="00C94216"/>
    <w:rsid w:val="00C94236"/>
    <w:rsid w:val="00C94B66"/>
    <w:rsid w:val="00C94CCC"/>
    <w:rsid w:val="00C97783"/>
    <w:rsid w:val="00CA033F"/>
    <w:rsid w:val="00CA097D"/>
    <w:rsid w:val="00CA1AA0"/>
    <w:rsid w:val="00CA1AF0"/>
    <w:rsid w:val="00CA1B94"/>
    <w:rsid w:val="00CA1F58"/>
    <w:rsid w:val="00CA2994"/>
    <w:rsid w:val="00CA2B5B"/>
    <w:rsid w:val="00CA4BE7"/>
    <w:rsid w:val="00CA52DC"/>
    <w:rsid w:val="00CA6200"/>
    <w:rsid w:val="00CA703A"/>
    <w:rsid w:val="00CA7BEB"/>
    <w:rsid w:val="00CB1261"/>
    <w:rsid w:val="00CB240E"/>
    <w:rsid w:val="00CB378A"/>
    <w:rsid w:val="00CB47E2"/>
    <w:rsid w:val="00CB5409"/>
    <w:rsid w:val="00CB6D7E"/>
    <w:rsid w:val="00CB7C2C"/>
    <w:rsid w:val="00CB7FFD"/>
    <w:rsid w:val="00CC008C"/>
    <w:rsid w:val="00CC0667"/>
    <w:rsid w:val="00CC073D"/>
    <w:rsid w:val="00CC18B1"/>
    <w:rsid w:val="00CC190B"/>
    <w:rsid w:val="00CC193F"/>
    <w:rsid w:val="00CC24E9"/>
    <w:rsid w:val="00CC25DD"/>
    <w:rsid w:val="00CC2DE8"/>
    <w:rsid w:val="00CC6606"/>
    <w:rsid w:val="00CC6B86"/>
    <w:rsid w:val="00CC7759"/>
    <w:rsid w:val="00CC7AC5"/>
    <w:rsid w:val="00CC7C0E"/>
    <w:rsid w:val="00CC7D1D"/>
    <w:rsid w:val="00CD037D"/>
    <w:rsid w:val="00CD07AD"/>
    <w:rsid w:val="00CD10F1"/>
    <w:rsid w:val="00CD1B6C"/>
    <w:rsid w:val="00CD20AC"/>
    <w:rsid w:val="00CD2203"/>
    <w:rsid w:val="00CD2603"/>
    <w:rsid w:val="00CD2ED2"/>
    <w:rsid w:val="00CD33A2"/>
    <w:rsid w:val="00CD36D2"/>
    <w:rsid w:val="00CD52C4"/>
    <w:rsid w:val="00CD6F0E"/>
    <w:rsid w:val="00CD7A18"/>
    <w:rsid w:val="00CD7ADB"/>
    <w:rsid w:val="00CE056B"/>
    <w:rsid w:val="00CE076E"/>
    <w:rsid w:val="00CE1361"/>
    <w:rsid w:val="00CE2663"/>
    <w:rsid w:val="00CE2C42"/>
    <w:rsid w:val="00CE3D6C"/>
    <w:rsid w:val="00CE51A9"/>
    <w:rsid w:val="00CE52C6"/>
    <w:rsid w:val="00CE530E"/>
    <w:rsid w:val="00CE57DA"/>
    <w:rsid w:val="00CE582C"/>
    <w:rsid w:val="00CF02FE"/>
    <w:rsid w:val="00CF093B"/>
    <w:rsid w:val="00CF149C"/>
    <w:rsid w:val="00CF1A1A"/>
    <w:rsid w:val="00CF1EA4"/>
    <w:rsid w:val="00CF20CF"/>
    <w:rsid w:val="00CF2A95"/>
    <w:rsid w:val="00CF2D4E"/>
    <w:rsid w:val="00CF37A8"/>
    <w:rsid w:val="00CF46F8"/>
    <w:rsid w:val="00CF4C25"/>
    <w:rsid w:val="00CF5BF6"/>
    <w:rsid w:val="00CF5D98"/>
    <w:rsid w:val="00CF6801"/>
    <w:rsid w:val="00CF7EC0"/>
    <w:rsid w:val="00D001D4"/>
    <w:rsid w:val="00D00219"/>
    <w:rsid w:val="00D002FA"/>
    <w:rsid w:val="00D00789"/>
    <w:rsid w:val="00D00D48"/>
    <w:rsid w:val="00D01BB4"/>
    <w:rsid w:val="00D01BE3"/>
    <w:rsid w:val="00D01D64"/>
    <w:rsid w:val="00D02B1C"/>
    <w:rsid w:val="00D0373D"/>
    <w:rsid w:val="00D03CC5"/>
    <w:rsid w:val="00D04193"/>
    <w:rsid w:val="00D041FB"/>
    <w:rsid w:val="00D04778"/>
    <w:rsid w:val="00D069E6"/>
    <w:rsid w:val="00D07B59"/>
    <w:rsid w:val="00D07BD9"/>
    <w:rsid w:val="00D1002E"/>
    <w:rsid w:val="00D10B6F"/>
    <w:rsid w:val="00D12103"/>
    <w:rsid w:val="00D1367A"/>
    <w:rsid w:val="00D13ED3"/>
    <w:rsid w:val="00D14198"/>
    <w:rsid w:val="00D15321"/>
    <w:rsid w:val="00D157E6"/>
    <w:rsid w:val="00D15D0F"/>
    <w:rsid w:val="00D15E3B"/>
    <w:rsid w:val="00D15E7B"/>
    <w:rsid w:val="00D162FD"/>
    <w:rsid w:val="00D165F8"/>
    <w:rsid w:val="00D16689"/>
    <w:rsid w:val="00D16B13"/>
    <w:rsid w:val="00D2101B"/>
    <w:rsid w:val="00D210A7"/>
    <w:rsid w:val="00D211F5"/>
    <w:rsid w:val="00D2128F"/>
    <w:rsid w:val="00D2233E"/>
    <w:rsid w:val="00D22BB2"/>
    <w:rsid w:val="00D22F2F"/>
    <w:rsid w:val="00D24822"/>
    <w:rsid w:val="00D25165"/>
    <w:rsid w:val="00D2677B"/>
    <w:rsid w:val="00D27115"/>
    <w:rsid w:val="00D27A74"/>
    <w:rsid w:val="00D315A7"/>
    <w:rsid w:val="00D33401"/>
    <w:rsid w:val="00D33577"/>
    <w:rsid w:val="00D33AE6"/>
    <w:rsid w:val="00D349A6"/>
    <w:rsid w:val="00D3528D"/>
    <w:rsid w:val="00D35395"/>
    <w:rsid w:val="00D36F33"/>
    <w:rsid w:val="00D37B2B"/>
    <w:rsid w:val="00D40289"/>
    <w:rsid w:val="00D40B96"/>
    <w:rsid w:val="00D4132A"/>
    <w:rsid w:val="00D41E3B"/>
    <w:rsid w:val="00D42257"/>
    <w:rsid w:val="00D42580"/>
    <w:rsid w:val="00D42E4C"/>
    <w:rsid w:val="00D44EDB"/>
    <w:rsid w:val="00D45073"/>
    <w:rsid w:val="00D452B2"/>
    <w:rsid w:val="00D45474"/>
    <w:rsid w:val="00D455F0"/>
    <w:rsid w:val="00D45758"/>
    <w:rsid w:val="00D4617C"/>
    <w:rsid w:val="00D46358"/>
    <w:rsid w:val="00D46A0A"/>
    <w:rsid w:val="00D50F22"/>
    <w:rsid w:val="00D51101"/>
    <w:rsid w:val="00D5213D"/>
    <w:rsid w:val="00D52911"/>
    <w:rsid w:val="00D529B4"/>
    <w:rsid w:val="00D52FE3"/>
    <w:rsid w:val="00D533E9"/>
    <w:rsid w:val="00D5361C"/>
    <w:rsid w:val="00D53BE5"/>
    <w:rsid w:val="00D55719"/>
    <w:rsid w:val="00D55CEA"/>
    <w:rsid w:val="00D56101"/>
    <w:rsid w:val="00D56CAE"/>
    <w:rsid w:val="00D5708C"/>
    <w:rsid w:val="00D60029"/>
    <w:rsid w:val="00D600C5"/>
    <w:rsid w:val="00D6017F"/>
    <w:rsid w:val="00D60939"/>
    <w:rsid w:val="00D60F8B"/>
    <w:rsid w:val="00D630E2"/>
    <w:rsid w:val="00D6367C"/>
    <w:rsid w:val="00D63AA4"/>
    <w:rsid w:val="00D646C3"/>
    <w:rsid w:val="00D6471A"/>
    <w:rsid w:val="00D64C4A"/>
    <w:rsid w:val="00D65069"/>
    <w:rsid w:val="00D65A4C"/>
    <w:rsid w:val="00D65AE2"/>
    <w:rsid w:val="00D6646F"/>
    <w:rsid w:val="00D66A2B"/>
    <w:rsid w:val="00D700EA"/>
    <w:rsid w:val="00D70C2D"/>
    <w:rsid w:val="00D7133F"/>
    <w:rsid w:val="00D72BF4"/>
    <w:rsid w:val="00D74511"/>
    <w:rsid w:val="00D7491C"/>
    <w:rsid w:val="00D74C05"/>
    <w:rsid w:val="00D74F36"/>
    <w:rsid w:val="00D75784"/>
    <w:rsid w:val="00D758C6"/>
    <w:rsid w:val="00D76379"/>
    <w:rsid w:val="00D764BE"/>
    <w:rsid w:val="00D80CB5"/>
    <w:rsid w:val="00D80F3C"/>
    <w:rsid w:val="00D82AF8"/>
    <w:rsid w:val="00D8318F"/>
    <w:rsid w:val="00D831AB"/>
    <w:rsid w:val="00D840A6"/>
    <w:rsid w:val="00D848DF"/>
    <w:rsid w:val="00D84CF1"/>
    <w:rsid w:val="00D855E1"/>
    <w:rsid w:val="00D869AC"/>
    <w:rsid w:val="00D86AAD"/>
    <w:rsid w:val="00D874BA"/>
    <w:rsid w:val="00D87D42"/>
    <w:rsid w:val="00D87D8A"/>
    <w:rsid w:val="00D90204"/>
    <w:rsid w:val="00D9028E"/>
    <w:rsid w:val="00D91FE5"/>
    <w:rsid w:val="00D926EC"/>
    <w:rsid w:val="00D932B1"/>
    <w:rsid w:val="00D936ED"/>
    <w:rsid w:val="00D93706"/>
    <w:rsid w:val="00D9389A"/>
    <w:rsid w:val="00D93F52"/>
    <w:rsid w:val="00D940B8"/>
    <w:rsid w:val="00D946F8"/>
    <w:rsid w:val="00D978EF"/>
    <w:rsid w:val="00D97E7B"/>
    <w:rsid w:val="00DA0573"/>
    <w:rsid w:val="00DA0734"/>
    <w:rsid w:val="00DA20A8"/>
    <w:rsid w:val="00DA22A4"/>
    <w:rsid w:val="00DA29C5"/>
    <w:rsid w:val="00DA2F4F"/>
    <w:rsid w:val="00DA3D5E"/>
    <w:rsid w:val="00DA4555"/>
    <w:rsid w:val="00DA460E"/>
    <w:rsid w:val="00DA4DDC"/>
    <w:rsid w:val="00DA6112"/>
    <w:rsid w:val="00DA6E03"/>
    <w:rsid w:val="00DA7B4E"/>
    <w:rsid w:val="00DB05D7"/>
    <w:rsid w:val="00DB1929"/>
    <w:rsid w:val="00DB1E3C"/>
    <w:rsid w:val="00DB1E43"/>
    <w:rsid w:val="00DB2A5A"/>
    <w:rsid w:val="00DB331D"/>
    <w:rsid w:val="00DB3829"/>
    <w:rsid w:val="00DB3B05"/>
    <w:rsid w:val="00DB4CEE"/>
    <w:rsid w:val="00DB5E28"/>
    <w:rsid w:val="00DB636A"/>
    <w:rsid w:val="00DB69D3"/>
    <w:rsid w:val="00DB6F2A"/>
    <w:rsid w:val="00DB74F2"/>
    <w:rsid w:val="00DB76CA"/>
    <w:rsid w:val="00DB7C65"/>
    <w:rsid w:val="00DC0777"/>
    <w:rsid w:val="00DC0BB4"/>
    <w:rsid w:val="00DC0CA6"/>
    <w:rsid w:val="00DC1D9B"/>
    <w:rsid w:val="00DC2085"/>
    <w:rsid w:val="00DC5050"/>
    <w:rsid w:val="00DC5BBF"/>
    <w:rsid w:val="00DC5E79"/>
    <w:rsid w:val="00DC5EC3"/>
    <w:rsid w:val="00DC7092"/>
    <w:rsid w:val="00DC74B7"/>
    <w:rsid w:val="00DC7FF2"/>
    <w:rsid w:val="00DD007C"/>
    <w:rsid w:val="00DD0549"/>
    <w:rsid w:val="00DD15E7"/>
    <w:rsid w:val="00DD247B"/>
    <w:rsid w:val="00DD3738"/>
    <w:rsid w:val="00DD4A9B"/>
    <w:rsid w:val="00DD5668"/>
    <w:rsid w:val="00DD5787"/>
    <w:rsid w:val="00DD5935"/>
    <w:rsid w:val="00DD5E8E"/>
    <w:rsid w:val="00DD798F"/>
    <w:rsid w:val="00DE1043"/>
    <w:rsid w:val="00DE3094"/>
    <w:rsid w:val="00DE3592"/>
    <w:rsid w:val="00DE36E5"/>
    <w:rsid w:val="00DE4904"/>
    <w:rsid w:val="00DE62F5"/>
    <w:rsid w:val="00DE6BF3"/>
    <w:rsid w:val="00DE6E88"/>
    <w:rsid w:val="00DE7102"/>
    <w:rsid w:val="00DE7965"/>
    <w:rsid w:val="00DE7B58"/>
    <w:rsid w:val="00DF01CE"/>
    <w:rsid w:val="00DF0860"/>
    <w:rsid w:val="00DF1C00"/>
    <w:rsid w:val="00DF26AF"/>
    <w:rsid w:val="00DF2E89"/>
    <w:rsid w:val="00DF3426"/>
    <w:rsid w:val="00DF396B"/>
    <w:rsid w:val="00DF3E91"/>
    <w:rsid w:val="00DF529E"/>
    <w:rsid w:val="00DF5352"/>
    <w:rsid w:val="00DF654F"/>
    <w:rsid w:val="00DF65ED"/>
    <w:rsid w:val="00DF69AD"/>
    <w:rsid w:val="00DF6AB6"/>
    <w:rsid w:val="00DF6F51"/>
    <w:rsid w:val="00DF76BD"/>
    <w:rsid w:val="00E004D0"/>
    <w:rsid w:val="00E004D6"/>
    <w:rsid w:val="00E01901"/>
    <w:rsid w:val="00E01B3B"/>
    <w:rsid w:val="00E02763"/>
    <w:rsid w:val="00E03014"/>
    <w:rsid w:val="00E0337B"/>
    <w:rsid w:val="00E034B0"/>
    <w:rsid w:val="00E04739"/>
    <w:rsid w:val="00E0599A"/>
    <w:rsid w:val="00E065E3"/>
    <w:rsid w:val="00E06C83"/>
    <w:rsid w:val="00E10D52"/>
    <w:rsid w:val="00E1188D"/>
    <w:rsid w:val="00E131AB"/>
    <w:rsid w:val="00E132D8"/>
    <w:rsid w:val="00E1378E"/>
    <w:rsid w:val="00E14628"/>
    <w:rsid w:val="00E14733"/>
    <w:rsid w:val="00E1603D"/>
    <w:rsid w:val="00E16329"/>
    <w:rsid w:val="00E16973"/>
    <w:rsid w:val="00E175F7"/>
    <w:rsid w:val="00E17830"/>
    <w:rsid w:val="00E17D60"/>
    <w:rsid w:val="00E20ECC"/>
    <w:rsid w:val="00E21B9F"/>
    <w:rsid w:val="00E228EE"/>
    <w:rsid w:val="00E229E6"/>
    <w:rsid w:val="00E26642"/>
    <w:rsid w:val="00E26DBC"/>
    <w:rsid w:val="00E30A13"/>
    <w:rsid w:val="00E31784"/>
    <w:rsid w:val="00E318DF"/>
    <w:rsid w:val="00E34F35"/>
    <w:rsid w:val="00E3528E"/>
    <w:rsid w:val="00E35348"/>
    <w:rsid w:val="00E357CC"/>
    <w:rsid w:val="00E357CF"/>
    <w:rsid w:val="00E35ADD"/>
    <w:rsid w:val="00E36406"/>
    <w:rsid w:val="00E36C79"/>
    <w:rsid w:val="00E37001"/>
    <w:rsid w:val="00E378D7"/>
    <w:rsid w:val="00E4050F"/>
    <w:rsid w:val="00E4064D"/>
    <w:rsid w:val="00E40964"/>
    <w:rsid w:val="00E40B06"/>
    <w:rsid w:val="00E4140A"/>
    <w:rsid w:val="00E4142C"/>
    <w:rsid w:val="00E4245B"/>
    <w:rsid w:val="00E42983"/>
    <w:rsid w:val="00E43E46"/>
    <w:rsid w:val="00E43FED"/>
    <w:rsid w:val="00E443F6"/>
    <w:rsid w:val="00E449CC"/>
    <w:rsid w:val="00E44FDD"/>
    <w:rsid w:val="00E44FF9"/>
    <w:rsid w:val="00E45DC2"/>
    <w:rsid w:val="00E46460"/>
    <w:rsid w:val="00E46A92"/>
    <w:rsid w:val="00E46ABC"/>
    <w:rsid w:val="00E500D9"/>
    <w:rsid w:val="00E5025A"/>
    <w:rsid w:val="00E52168"/>
    <w:rsid w:val="00E52996"/>
    <w:rsid w:val="00E52D0C"/>
    <w:rsid w:val="00E5339F"/>
    <w:rsid w:val="00E54DFF"/>
    <w:rsid w:val="00E54E79"/>
    <w:rsid w:val="00E55461"/>
    <w:rsid w:val="00E55B0C"/>
    <w:rsid w:val="00E56118"/>
    <w:rsid w:val="00E5689F"/>
    <w:rsid w:val="00E6026F"/>
    <w:rsid w:val="00E60704"/>
    <w:rsid w:val="00E60790"/>
    <w:rsid w:val="00E61AF4"/>
    <w:rsid w:val="00E626DB"/>
    <w:rsid w:val="00E637BE"/>
    <w:rsid w:val="00E64282"/>
    <w:rsid w:val="00E642D7"/>
    <w:rsid w:val="00E6488C"/>
    <w:rsid w:val="00E648B6"/>
    <w:rsid w:val="00E651AE"/>
    <w:rsid w:val="00E651FA"/>
    <w:rsid w:val="00E65432"/>
    <w:rsid w:val="00E65752"/>
    <w:rsid w:val="00E65E78"/>
    <w:rsid w:val="00E673CD"/>
    <w:rsid w:val="00E675B4"/>
    <w:rsid w:val="00E67B39"/>
    <w:rsid w:val="00E70392"/>
    <w:rsid w:val="00E709D3"/>
    <w:rsid w:val="00E70F8E"/>
    <w:rsid w:val="00E71060"/>
    <w:rsid w:val="00E71073"/>
    <w:rsid w:val="00E71273"/>
    <w:rsid w:val="00E73146"/>
    <w:rsid w:val="00E73870"/>
    <w:rsid w:val="00E7423B"/>
    <w:rsid w:val="00E74DD9"/>
    <w:rsid w:val="00E7513C"/>
    <w:rsid w:val="00E758F7"/>
    <w:rsid w:val="00E763BC"/>
    <w:rsid w:val="00E803F7"/>
    <w:rsid w:val="00E80CAC"/>
    <w:rsid w:val="00E8123E"/>
    <w:rsid w:val="00E81934"/>
    <w:rsid w:val="00E82F07"/>
    <w:rsid w:val="00E845EE"/>
    <w:rsid w:val="00E84D4A"/>
    <w:rsid w:val="00E85C3B"/>
    <w:rsid w:val="00E86AF6"/>
    <w:rsid w:val="00E86D2D"/>
    <w:rsid w:val="00E90467"/>
    <w:rsid w:val="00E908F5"/>
    <w:rsid w:val="00E92629"/>
    <w:rsid w:val="00E92D0D"/>
    <w:rsid w:val="00E92F43"/>
    <w:rsid w:val="00E93089"/>
    <w:rsid w:val="00E939AD"/>
    <w:rsid w:val="00E93A45"/>
    <w:rsid w:val="00E93DEB"/>
    <w:rsid w:val="00E94211"/>
    <w:rsid w:val="00E946CD"/>
    <w:rsid w:val="00E94B84"/>
    <w:rsid w:val="00E95228"/>
    <w:rsid w:val="00E95781"/>
    <w:rsid w:val="00E95D15"/>
    <w:rsid w:val="00E95F43"/>
    <w:rsid w:val="00E96A8A"/>
    <w:rsid w:val="00E97C18"/>
    <w:rsid w:val="00EA035A"/>
    <w:rsid w:val="00EA0D7A"/>
    <w:rsid w:val="00EA10B3"/>
    <w:rsid w:val="00EA1B0A"/>
    <w:rsid w:val="00EA2964"/>
    <w:rsid w:val="00EA3A0A"/>
    <w:rsid w:val="00EA3B17"/>
    <w:rsid w:val="00EA4434"/>
    <w:rsid w:val="00EA4780"/>
    <w:rsid w:val="00EA4A49"/>
    <w:rsid w:val="00EA5150"/>
    <w:rsid w:val="00EA5C50"/>
    <w:rsid w:val="00EA66DF"/>
    <w:rsid w:val="00EB05AC"/>
    <w:rsid w:val="00EB067E"/>
    <w:rsid w:val="00EB1290"/>
    <w:rsid w:val="00EB163E"/>
    <w:rsid w:val="00EB2603"/>
    <w:rsid w:val="00EB2B31"/>
    <w:rsid w:val="00EB3D51"/>
    <w:rsid w:val="00EB4186"/>
    <w:rsid w:val="00EB49D7"/>
    <w:rsid w:val="00EB79BE"/>
    <w:rsid w:val="00EB7E56"/>
    <w:rsid w:val="00EC0BC6"/>
    <w:rsid w:val="00EC18D9"/>
    <w:rsid w:val="00EC21DF"/>
    <w:rsid w:val="00EC2414"/>
    <w:rsid w:val="00EC3845"/>
    <w:rsid w:val="00EC3E10"/>
    <w:rsid w:val="00EC466E"/>
    <w:rsid w:val="00EC532C"/>
    <w:rsid w:val="00EC65BE"/>
    <w:rsid w:val="00EC6821"/>
    <w:rsid w:val="00EC6B09"/>
    <w:rsid w:val="00ED00AB"/>
    <w:rsid w:val="00ED0A60"/>
    <w:rsid w:val="00ED0D2C"/>
    <w:rsid w:val="00ED10C0"/>
    <w:rsid w:val="00ED129E"/>
    <w:rsid w:val="00ED21FD"/>
    <w:rsid w:val="00ED2420"/>
    <w:rsid w:val="00ED2BB7"/>
    <w:rsid w:val="00ED3006"/>
    <w:rsid w:val="00ED3070"/>
    <w:rsid w:val="00ED39DB"/>
    <w:rsid w:val="00ED3ED0"/>
    <w:rsid w:val="00ED493B"/>
    <w:rsid w:val="00ED4A14"/>
    <w:rsid w:val="00ED4D0B"/>
    <w:rsid w:val="00ED4E32"/>
    <w:rsid w:val="00ED62C9"/>
    <w:rsid w:val="00ED724E"/>
    <w:rsid w:val="00ED7AA6"/>
    <w:rsid w:val="00EE0510"/>
    <w:rsid w:val="00EE0A3D"/>
    <w:rsid w:val="00EE1226"/>
    <w:rsid w:val="00EE2797"/>
    <w:rsid w:val="00EE3DF6"/>
    <w:rsid w:val="00EE3EE6"/>
    <w:rsid w:val="00EE4C26"/>
    <w:rsid w:val="00EE4F33"/>
    <w:rsid w:val="00EE62DD"/>
    <w:rsid w:val="00EE7E62"/>
    <w:rsid w:val="00EF03DC"/>
    <w:rsid w:val="00EF10C0"/>
    <w:rsid w:val="00EF127B"/>
    <w:rsid w:val="00EF2733"/>
    <w:rsid w:val="00EF3286"/>
    <w:rsid w:val="00EF39B1"/>
    <w:rsid w:val="00EF404C"/>
    <w:rsid w:val="00EF4288"/>
    <w:rsid w:val="00EF54CD"/>
    <w:rsid w:val="00EF71DF"/>
    <w:rsid w:val="00EF727E"/>
    <w:rsid w:val="00F0098C"/>
    <w:rsid w:val="00F00A3C"/>
    <w:rsid w:val="00F01647"/>
    <w:rsid w:val="00F01E70"/>
    <w:rsid w:val="00F0227D"/>
    <w:rsid w:val="00F0286E"/>
    <w:rsid w:val="00F03633"/>
    <w:rsid w:val="00F05C22"/>
    <w:rsid w:val="00F05E4A"/>
    <w:rsid w:val="00F06516"/>
    <w:rsid w:val="00F10D54"/>
    <w:rsid w:val="00F1202D"/>
    <w:rsid w:val="00F12471"/>
    <w:rsid w:val="00F12B6F"/>
    <w:rsid w:val="00F13296"/>
    <w:rsid w:val="00F134D4"/>
    <w:rsid w:val="00F134D5"/>
    <w:rsid w:val="00F13B5C"/>
    <w:rsid w:val="00F1494E"/>
    <w:rsid w:val="00F14B72"/>
    <w:rsid w:val="00F14CBD"/>
    <w:rsid w:val="00F14F07"/>
    <w:rsid w:val="00F15CF4"/>
    <w:rsid w:val="00F17ADB"/>
    <w:rsid w:val="00F17C0B"/>
    <w:rsid w:val="00F23922"/>
    <w:rsid w:val="00F23A23"/>
    <w:rsid w:val="00F23C7B"/>
    <w:rsid w:val="00F24450"/>
    <w:rsid w:val="00F246F9"/>
    <w:rsid w:val="00F2499A"/>
    <w:rsid w:val="00F24A43"/>
    <w:rsid w:val="00F24C41"/>
    <w:rsid w:val="00F24D23"/>
    <w:rsid w:val="00F252EB"/>
    <w:rsid w:val="00F25CEB"/>
    <w:rsid w:val="00F25EEC"/>
    <w:rsid w:val="00F26677"/>
    <w:rsid w:val="00F26AFD"/>
    <w:rsid w:val="00F2781B"/>
    <w:rsid w:val="00F278A0"/>
    <w:rsid w:val="00F30B4F"/>
    <w:rsid w:val="00F31EEA"/>
    <w:rsid w:val="00F3224E"/>
    <w:rsid w:val="00F335C9"/>
    <w:rsid w:val="00F34155"/>
    <w:rsid w:val="00F36D23"/>
    <w:rsid w:val="00F3743A"/>
    <w:rsid w:val="00F40E2A"/>
    <w:rsid w:val="00F4165E"/>
    <w:rsid w:val="00F419C6"/>
    <w:rsid w:val="00F41A5A"/>
    <w:rsid w:val="00F42687"/>
    <w:rsid w:val="00F426E3"/>
    <w:rsid w:val="00F44DA1"/>
    <w:rsid w:val="00F452F1"/>
    <w:rsid w:val="00F478E1"/>
    <w:rsid w:val="00F514B6"/>
    <w:rsid w:val="00F52D28"/>
    <w:rsid w:val="00F53C1F"/>
    <w:rsid w:val="00F53D69"/>
    <w:rsid w:val="00F54351"/>
    <w:rsid w:val="00F54686"/>
    <w:rsid w:val="00F549DF"/>
    <w:rsid w:val="00F54C4D"/>
    <w:rsid w:val="00F54FF0"/>
    <w:rsid w:val="00F55D67"/>
    <w:rsid w:val="00F56397"/>
    <w:rsid w:val="00F565DA"/>
    <w:rsid w:val="00F566D2"/>
    <w:rsid w:val="00F56735"/>
    <w:rsid w:val="00F604DC"/>
    <w:rsid w:val="00F60696"/>
    <w:rsid w:val="00F60DE4"/>
    <w:rsid w:val="00F6103E"/>
    <w:rsid w:val="00F613D1"/>
    <w:rsid w:val="00F61D1A"/>
    <w:rsid w:val="00F61E04"/>
    <w:rsid w:val="00F6200A"/>
    <w:rsid w:val="00F635C2"/>
    <w:rsid w:val="00F63BAB"/>
    <w:rsid w:val="00F6451D"/>
    <w:rsid w:val="00F645C4"/>
    <w:rsid w:val="00F64827"/>
    <w:rsid w:val="00F64BD8"/>
    <w:rsid w:val="00F64C99"/>
    <w:rsid w:val="00F6561E"/>
    <w:rsid w:val="00F6589D"/>
    <w:rsid w:val="00F65C71"/>
    <w:rsid w:val="00F6666C"/>
    <w:rsid w:val="00F66B4C"/>
    <w:rsid w:val="00F66D06"/>
    <w:rsid w:val="00F66D0C"/>
    <w:rsid w:val="00F66D1E"/>
    <w:rsid w:val="00F67238"/>
    <w:rsid w:val="00F678EC"/>
    <w:rsid w:val="00F67F84"/>
    <w:rsid w:val="00F70006"/>
    <w:rsid w:val="00F70D59"/>
    <w:rsid w:val="00F70E58"/>
    <w:rsid w:val="00F72187"/>
    <w:rsid w:val="00F7259E"/>
    <w:rsid w:val="00F72F99"/>
    <w:rsid w:val="00F73342"/>
    <w:rsid w:val="00F73393"/>
    <w:rsid w:val="00F738EE"/>
    <w:rsid w:val="00F73C71"/>
    <w:rsid w:val="00F751D3"/>
    <w:rsid w:val="00F7598F"/>
    <w:rsid w:val="00F7616B"/>
    <w:rsid w:val="00F762B5"/>
    <w:rsid w:val="00F763FA"/>
    <w:rsid w:val="00F76BCA"/>
    <w:rsid w:val="00F7714A"/>
    <w:rsid w:val="00F7749C"/>
    <w:rsid w:val="00F77777"/>
    <w:rsid w:val="00F779D9"/>
    <w:rsid w:val="00F77C1E"/>
    <w:rsid w:val="00F803F8"/>
    <w:rsid w:val="00F804E2"/>
    <w:rsid w:val="00F819C5"/>
    <w:rsid w:val="00F82150"/>
    <w:rsid w:val="00F82536"/>
    <w:rsid w:val="00F82A31"/>
    <w:rsid w:val="00F82F0F"/>
    <w:rsid w:val="00F843C7"/>
    <w:rsid w:val="00F843C9"/>
    <w:rsid w:val="00F84F3D"/>
    <w:rsid w:val="00F862C7"/>
    <w:rsid w:val="00F876AE"/>
    <w:rsid w:val="00F87C7D"/>
    <w:rsid w:val="00F911DA"/>
    <w:rsid w:val="00F92869"/>
    <w:rsid w:val="00F928EB"/>
    <w:rsid w:val="00F92ABD"/>
    <w:rsid w:val="00F950CF"/>
    <w:rsid w:val="00F95867"/>
    <w:rsid w:val="00F970E7"/>
    <w:rsid w:val="00F97254"/>
    <w:rsid w:val="00F97343"/>
    <w:rsid w:val="00F97F2D"/>
    <w:rsid w:val="00FA108D"/>
    <w:rsid w:val="00FA141A"/>
    <w:rsid w:val="00FA18BD"/>
    <w:rsid w:val="00FA2D77"/>
    <w:rsid w:val="00FA4238"/>
    <w:rsid w:val="00FA457E"/>
    <w:rsid w:val="00FA4A7E"/>
    <w:rsid w:val="00FA561D"/>
    <w:rsid w:val="00FA5633"/>
    <w:rsid w:val="00FA5698"/>
    <w:rsid w:val="00FA5934"/>
    <w:rsid w:val="00FA716D"/>
    <w:rsid w:val="00FA7892"/>
    <w:rsid w:val="00FB0549"/>
    <w:rsid w:val="00FB07AA"/>
    <w:rsid w:val="00FB07B9"/>
    <w:rsid w:val="00FB087D"/>
    <w:rsid w:val="00FB144B"/>
    <w:rsid w:val="00FB1BBF"/>
    <w:rsid w:val="00FB1D7B"/>
    <w:rsid w:val="00FB2706"/>
    <w:rsid w:val="00FB3C51"/>
    <w:rsid w:val="00FB414D"/>
    <w:rsid w:val="00FB4DE1"/>
    <w:rsid w:val="00FB6E1E"/>
    <w:rsid w:val="00FB7CE7"/>
    <w:rsid w:val="00FC1064"/>
    <w:rsid w:val="00FC28B8"/>
    <w:rsid w:val="00FC382D"/>
    <w:rsid w:val="00FC5F47"/>
    <w:rsid w:val="00FC60C3"/>
    <w:rsid w:val="00FC6E92"/>
    <w:rsid w:val="00FD0318"/>
    <w:rsid w:val="00FD2246"/>
    <w:rsid w:val="00FD29A0"/>
    <w:rsid w:val="00FD3F32"/>
    <w:rsid w:val="00FD4697"/>
    <w:rsid w:val="00FD6CF6"/>
    <w:rsid w:val="00FD7190"/>
    <w:rsid w:val="00FD7735"/>
    <w:rsid w:val="00FE0249"/>
    <w:rsid w:val="00FE097F"/>
    <w:rsid w:val="00FE201B"/>
    <w:rsid w:val="00FE27BA"/>
    <w:rsid w:val="00FE4A7B"/>
    <w:rsid w:val="00FE56BE"/>
    <w:rsid w:val="00FE5714"/>
    <w:rsid w:val="00FE5C49"/>
    <w:rsid w:val="00FE5DE7"/>
    <w:rsid w:val="00FE653A"/>
    <w:rsid w:val="00FE74BD"/>
    <w:rsid w:val="00FE7D03"/>
    <w:rsid w:val="00FF05A2"/>
    <w:rsid w:val="00FF2635"/>
    <w:rsid w:val="00FF2B89"/>
    <w:rsid w:val="00FF2DAD"/>
    <w:rsid w:val="00FF36ED"/>
    <w:rsid w:val="00FF3A38"/>
    <w:rsid w:val="00FF3EFE"/>
    <w:rsid w:val="00FF3F3F"/>
    <w:rsid w:val="00FF4A8C"/>
    <w:rsid w:val="00FF4E18"/>
    <w:rsid w:val="00FF5211"/>
    <w:rsid w:val="00FF5341"/>
    <w:rsid w:val="00FF574E"/>
    <w:rsid w:val="00FF6128"/>
    <w:rsid w:val="00FF6863"/>
    <w:rsid w:val="00FF6884"/>
    <w:rsid w:val="00FF6A43"/>
    <w:rsid w:val="00FF6A71"/>
    <w:rsid w:val="00FF6CF3"/>
    <w:rsid w:val="00FF6DBC"/>
    <w:rsid w:val="00FF7BF3"/>
    <w:rsid w:val="00FF7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18"/>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18"/>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15329">
      <w:bodyDiv w:val="1"/>
      <w:marLeft w:val="0"/>
      <w:marRight w:val="0"/>
      <w:marTop w:val="0"/>
      <w:marBottom w:val="0"/>
      <w:divBdr>
        <w:top w:val="none" w:sz="0" w:space="0" w:color="auto"/>
        <w:left w:val="none" w:sz="0" w:space="0" w:color="auto"/>
        <w:bottom w:val="none" w:sz="0" w:space="0" w:color="auto"/>
        <w:right w:val="none" w:sz="0" w:space="0" w:color="auto"/>
      </w:divBdr>
    </w:div>
    <w:div w:id="658924757">
      <w:bodyDiv w:val="1"/>
      <w:marLeft w:val="0"/>
      <w:marRight w:val="0"/>
      <w:marTop w:val="0"/>
      <w:marBottom w:val="0"/>
      <w:divBdr>
        <w:top w:val="none" w:sz="0" w:space="0" w:color="auto"/>
        <w:left w:val="none" w:sz="0" w:space="0" w:color="auto"/>
        <w:bottom w:val="none" w:sz="0" w:space="0" w:color="auto"/>
        <w:right w:val="none" w:sz="0" w:space="0" w:color="auto"/>
      </w:divBdr>
    </w:div>
    <w:div w:id="958993729">
      <w:bodyDiv w:val="1"/>
      <w:marLeft w:val="0"/>
      <w:marRight w:val="0"/>
      <w:marTop w:val="0"/>
      <w:marBottom w:val="0"/>
      <w:divBdr>
        <w:top w:val="none" w:sz="0" w:space="0" w:color="auto"/>
        <w:left w:val="none" w:sz="0" w:space="0" w:color="auto"/>
        <w:bottom w:val="none" w:sz="0" w:space="0" w:color="auto"/>
        <w:right w:val="none" w:sz="0" w:space="0" w:color="auto"/>
      </w:divBdr>
    </w:div>
    <w:div w:id="982582668">
      <w:bodyDiv w:val="1"/>
      <w:marLeft w:val="0"/>
      <w:marRight w:val="0"/>
      <w:marTop w:val="0"/>
      <w:marBottom w:val="0"/>
      <w:divBdr>
        <w:top w:val="none" w:sz="0" w:space="0" w:color="auto"/>
        <w:left w:val="none" w:sz="0" w:space="0" w:color="auto"/>
        <w:bottom w:val="none" w:sz="0" w:space="0" w:color="auto"/>
        <w:right w:val="none" w:sz="0" w:space="0" w:color="auto"/>
      </w:divBdr>
    </w:div>
    <w:div w:id="1183470791">
      <w:bodyDiv w:val="1"/>
      <w:marLeft w:val="0"/>
      <w:marRight w:val="0"/>
      <w:marTop w:val="0"/>
      <w:marBottom w:val="0"/>
      <w:divBdr>
        <w:top w:val="none" w:sz="0" w:space="0" w:color="auto"/>
        <w:left w:val="none" w:sz="0" w:space="0" w:color="auto"/>
        <w:bottom w:val="none" w:sz="0" w:space="0" w:color="auto"/>
        <w:right w:val="none" w:sz="0" w:space="0" w:color="auto"/>
      </w:divBdr>
    </w:div>
    <w:div w:id="1272669742">
      <w:bodyDiv w:val="1"/>
      <w:marLeft w:val="0"/>
      <w:marRight w:val="0"/>
      <w:marTop w:val="0"/>
      <w:marBottom w:val="0"/>
      <w:divBdr>
        <w:top w:val="none" w:sz="0" w:space="0" w:color="auto"/>
        <w:left w:val="none" w:sz="0" w:space="0" w:color="auto"/>
        <w:bottom w:val="none" w:sz="0" w:space="0" w:color="auto"/>
        <w:right w:val="none" w:sz="0" w:space="0" w:color="auto"/>
      </w:divBdr>
    </w:div>
    <w:div w:id="1272783504">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418596405">
      <w:bodyDiv w:val="1"/>
      <w:marLeft w:val="0"/>
      <w:marRight w:val="0"/>
      <w:marTop w:val="0"/>
      <w:marBottom w:val="0"/>
      <w:divBdr>
        <w:top w:val="none" w:sz="0" w:space="0" w:color="auto"/>
        <w:left w:val="none" w:sz="0" w:space="0" w:color="auto"/>
        <w:bottom w:val="none" w:sz="0" w:space="0" w:color="auto"/>
        <w:right w:val="none" w:sz="0" w:space="0" w:color="auto"/>
      </w:divBdr>
    </w:div>
    <w:div w:id="1629968960">
      <w:bodyDiv w:val="1"/>
      <w:marLeft w:val="0"/>
      <w:marRight w:val="0"/>
      <w:marTop w:val="0"/>
      <w:marBottom w:val="0"/>
      <w:divBdr>
        <w:top w:val="none" w:sz="0" w:space="0" w:color="auto"/>
        <w:left w:val="none" w:sz="0" w:space="0" w:color="auto"/>
        <w:bottom w:val="none" w:sz="0" w:space="0" w:color="auto"/>
        <w:right w:val="none" w:sz="0" w:space="0" w:color="auto"/>
      </w:divBdr>
    </w:div>
    <w:div w:id="1690256358">
      <w:bodyDiv w:val="1"/>
      <w:marLeft w:val="0"/>
      <w:marRight w:val="0"/>
      <w:marTop w:val="0"/>
      <w:marBottom w:val="0"/>
      <w:divBdr>
        <w:top w:val="none" w:sz="0" w:space="0" w:color="auto"/>
        <w:left w:val="none" w:sz="0" w:space="0" w:color="auto"/>
        <w:bottom w:val="none" w:sz="0" w:space="0" w:color="auto"/>
        <w:right w:val="none" w:sz="0" w:space="0" w:color="auto"/>
      </w:divBdr>
    </w:div>
    <w:div w:id="1720011349">
      <w:bodyDiv w:val="1"/>
      <w:marLeft w:val="0"/>
      <w:marRight w:val="0"/>
      <w:marTop w:val="0"/>
      <w:marBottom w:val="0"/>
      <w:divBdr>
        <w:top w:val="none" w:sz="0" w:space="0" w:color="auto"/>
        <w:left w:val="none" w:sz="0" w:space="0" w:color="auto"/>
        <w:bottom w:val="none" w:sz="0" w:space="0" w:color="auto"/>
        <w:right w:val="none" w:sz="0" w:space="0" w:color="auto"/>
      </w:divBdr>
    </w:div>
    <w:div w:id="2040275028">
      <w:bodyDiv w:val="1"/>
      <w:marLeft w:val="0"/>
      <w:marRight w:val="0"/>
      <w:marTop w:val="0"/>
      <w:marBottom w:val="0"/>
      <w:divBdr>
        <w:top w:val="none" w:sz="0" w:space="0" w:color="auto"/>
        <w:left w:val="none" w:sz="0" w:space="0" w:color="auto"/>
        <w:bottom w:val="none" w:sz="0" w:space="0" w:color="auto"/>
        <w:right w:val="none" w:sz="0" w:space="0" w:color="auto"/>
      </w:divBdr>
    </w:div>
    <w:div w:id="206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fontTable.xml" Type="http://schemas.openxmlformats.org/officeDocument/2006/relationships/fontTable" Id="rId13"></Relationship><Relationship Target="styles.xml" Type="http://schemas.openxmlformats.org/officeDocument/2006/relationships/styles" Id="rId3"></Relationship><Relationship Target="footnotes.xml" Type="http://schemas.openxmlformats.org/officeDocument/2006/relationships/foot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oter1.xml" Type="http://schemas.openxmlformats.org/officeDocument/2006/relationships/footer" Id="rId11"></Relationship><Relationship Target="settings.xml" Type="http://schemas.openxmlformats.org/officeDocument/2006/relationships/settings" Id="rId5"></Relationship><Relationship Target="header2.xml" Type="http://schemas.openxmlformats.org/officeDocument/2006/relationships/header" Id="rId10"></Relationship><Relationship Target="stylesWithEffects.xml" Type="http://schemas.microsoft.com/office/2007/relationships/stylesWithEffects" Id="rId4"></Relationship><Relationship Target="header1.xml" Type="http://schemas.openxmlformats.org/officeDocument/2006/relationships/header" Id="rId9"></Relationship><Relationship Target="theme/theme1.xml" Type="http://schemas.openxmlformats.org/officeDocument/2006/relationships/them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D67E-90BA-4C51-9142-9AD0868C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6988</Words>
  <Characters>39837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46732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Thuybt</dc:creator>
  <cp:lastModifiedBy>Le Thu Huong (VTTh)</cp:lastModifiedBy>
  <cp:revision>2</cp:revision>
  <cp:lastPrinted>2022-04-18T08:36:00Z</cp:lastPrinted>
  <dcterms:created xsi:type="dcterms:W3CDTF">2022-04-28T06:55:00Z</dcterms:created>
  <dcterms:modified xsi:type="dcterms:W3CDTF">2022-04-28T06:55:00Z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SBV495458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483801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http://webcenter-app01:16200/cs/idcplg?IdcService=DESKTOP_DOC_INFO&amp;dDocName=SBV495458&amp;dID=483801&amp;ClientControlled=DocMan,taskpane&amp;coreContentOnly=1</vt:lpwstr>
  </property>
</Properties>
</file>