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E97E1" w14:textId="681E223D" w:rsidR="00C0239F" w:rsidRDefault="00C0239F" w:rsidP="00A12FE2">
      <w:pPr>
        <w:spacing w:line="240" w:lineRule="auto"/>
        <w:ind w:left="0"/>
        <w:rPr>
          <w:rFonts w:ascii="Lato" w:eastAsia="Tahoma" w:hAnsi="Lato" w:cs="Calibri"/>
          <w:b/>
          <w:color w:val="0D0D0D" w:themeColor="text1" w:themeTint="F2"/>
          <w:sz w:val="28"/>
          <w:szCs w:val="22"/>
        </w:rPr>
      </w:pPr>
      <w:bookmarkStart w:id="0" w:name="_Hlk82686068"/>
      <w:bookmarkStart w:id="1" w:name="_GoBack"/>
      <w:bookmarkEnd w:id="1"/>
      <w:r w:rsidRPr="00C0239F">
        <w:rPr>
          <w:rFonts w:ascii="Lato" w:eastAsia="Tahoma" w:hAnsi="Lato" w:cs="Calibri"/>
          <w:b/>
          <w:color w:val="0D0D0D" w:themeColor="text1" w:themeTint="F2"/>
          <w:sz w:val="28"/>
          <w:szCs w:val="22"/>
        </w:rPr>
        <w:t xml:space="preserve">Vietnam </w:t>
      </w:r>
      <w:r w:rsidR="0000499D" w:rsidRPr="0000499D">
        <w:rPr>
          <w:rFonts w:ascii="Lato" w:eastAsia="Tahoma" w:hAnsi="Lato" w:cs="Calibri"/>
          <w:b/>
          <w:color w:val="0D0D0D" w:themeColor="text1" w:themeTint="F2"/>
          <w:sz w:val="28"/>
          <w:szCs w:val="22"/>
        </w:rPr>
        <w:t xml:space="preserve">Banking Forum </w:t>
      </w:r>
      <w:r w:rsidRPr="00C0239F">
        <w:rPr>
          <w:rFonts w:ascii="Lato" w:eastAsia="Tahoma" w:hAnsi="Lato" w:cs="Calibri"/>
          <w:b/>
          <w:color w:val="0D0D0D" w:themeColor="text1" w:themeTint="F2"/>
          <w:sz w:val="28"/>
          <w:szCs w:val="22"/>
        </w:rPr>
        <w:t>2025</w:t>
      </w:r>
    </w:p>
    <w:p w14:paraId="4BCEB3F8" w14:textId="53DB0B28" w:rsidR="0000499D" w:rsidRPr="0000499D" w:rsidRDefault="0000499D" w:rsidP="00A12FE2">
      <w:pPr>
        <w:spacing w:line="240" w:lineRule="auto"/>
        <w:ind w:left="0"/>
        <w:rPr>
          <w:rFonts w:ascii="Lato" w:eastAsia="Tahoma" w:hAnsi="Lato" w:cs="Calibri"/>
          <w:b/>
          <w:bCs/>
          <w:sz w:val="22"/>
          <w:szCs w:val="22"/>
        </w:rPr>
      </w:pPr>
      <w:r w:rsidRPr="0000499D">
        <w:rPr>
          <w:rFonts w:ascii="Lato" w:eastAsia="Tahoma" w:hAnsi="Lato" w:cs="Calibri"/>
          <w:b/>
          <w:bCs/>
          <w:sz w:val="22"/>
          <w:szCs w:val="22"/>
        </w:rPr>
        <w:t>Credit Outlook and Sustainable Financing</w:t>
      </w:r>
    </w:p>
    <w:p w14:paraId="4893C7D3" w14:textId="72F390B8" w:rsidR="00A12FE2" w:rsidRPr="00925CAB" w:rsidRDefault="00C0239F" w:rsidP="00A12FE2">
      <w:pPr>
        <w:spacing w:line="240" w:lineRule="auto"/>
        <w:ind w:left="0"/>
        <w:rPr>
          <w:rFonts w:ascii="Lato" w:eastAsia="Tahoma" w:hAnsi="Lato" w:cs="Calibri"/>
          <w:color w:val="0D0D0D" w:themeColor="text1" w:themeTint="F2"/>
          <w:sz w:val="22"/>
          <w:szCs w:val="22"/>
        </w:rPr>
      </w:pPr>
      <w:r>
        <w:rPr>
          <w:rFonts w:ascii="Lato" w:eastAsia="Tahoma" w:hAnsi="Lato" w:cs="Calibri"/>
          <w:color w:val="0D0D0D" w:themeColor="text1" w:themeTint="F2"/>
          <w:sz w:val="22"/>
          <w:szCs w:val="22"/>
        </w:rPr>
        <w:t xml:space="preserve">Tuesday 11 </w:t>
      </w:r>
      <w:r w:rsidRPr="0000499D">
        <w:rPr>
          <w:rFonts w:ascii="Lato" w:eastAsia="Tahoma" w:hAnsi="Lato" w:cs="Calibri"/>
          <w:sz w:val="22"/>
          <w:szCs w:val="22"/>
        </w:rPr>
        <w:t xml:space="preserve">November </w:t>
      </w:r>
      <w:r w:rsidR="00E70FFA" w:rsidRPr="0000499D">
        <w:rPr>
          <w:rFonts w:ascii="Lato" w:eastAsia="Tahoma" w:hAnsi="Lato" w:cs="Calibri"/>
          <w:sz w:val="22"/>
          <w:szCs w:val="22"/>
        </w:rPr>
        <w:t>2025</w:t>
      </w:r>
      <w:r w:rsidR="001A7583" w:rsidRPr="0000499D">
        <w:rPr>
          <w:rFonts w:ascii="Lato" w:eastAsia="Tahoma" w:hAnsi="Lato" w:cs="Calibri"/>
          <w:sz w:val="22"/>
          <w:szCs w:val="22"/>
        </w:rPr>
        <w:t xml:space="preserve"> </w:t>
      </w:r>
      <w:r w:rsidR="00A12FE2" w:rsidRPr="0000499D">
        <w:rPr>
          <w:rFonts w:ascii="Lato" w:eastAsia="Tahoma" w:hAnsi="Lato" w:cs="Calibri"/>
          <w:sz w:val="22"/>
          <w:szCs w:val="22"/>
        </w:rPr>
        <w:t xml:space="preserve">| </w:t>
      </w:r>
      <w:r w:rsidR="0000499D" w:rsidRPr="0000499D">
        <w:rPr>
          <w:rFonts w:ascii="Lato" w:eastAsia="Tahoma" w:hAnsi="Lato" w:cs="Calibri"/>
          <w:sz w:val="22"/>
          <w:szCs w:val="22"/>
        </w:rPr>
        <w:t xml:space="preserve">Meliá </w:t>
      </w:r>
      <w:r w:rsidRPr="0000499D">
        <w:rPr>
          <w:rFonts w:ascii="Lato" w:eastAsia="Tahoma" w:hAnsi="Lato" w:cs="Calibri"/>
          <w:sz w:val="22"/>
          <w:szCs w:val="22"/>
        </w:rPr>
        <w:t>Hanoi</w:t>
      </w:r>
    </w:p>
    <w:p w14:paraId="6865BD7F" w14:textId="77777777" w:rsidR="00A12FE2" w:rsidRDefault="00A12FE2" w:rsidP="00A12FE2">
      <w:pPr>
        <w:spacing w:line="240" w:lineRule="auto"/>
        <w:ind w:left="0"/>
        <w:rPr>
          <w:rFonts w:ascii="Lato" w:eastAsia="Tahoma" w:hAnsi="Lato" w:cs="Calibri"/>
          <w:color w:val="5E6A71"/>
          <w:szCs w:val="20"/>
        </w:rPr>
      </w:pPr>
    </w:p>
    <w:p w14:paraId="222394CB" w14:textId="627B4A8D" w:rsidR="00A12FE2" w:rsidRPr="00925CAB" w:rsidRDefault="00A12FE2" w:rsidP="00A12FE2">
      <w:pPr>
        <w:spacing w:line="240" w:lineRule="auto"/>
        <w:ind w:left="0"/>
        <w:rPr>
          <w:rFonts w:ascii="Lato" w:eastAsia="Tahoma" w:hAnsi="Lato" w:cs="Calibri"/>
          <w:b/>
          <w:color w:val="CC0033"/>
          <w:sz w:val="21"/>
          <w:szCs w:val="21"/>
        </w:rPr>
      </w:pPr>
      <w:r w:rsidRPr="00925CAB">
        <w:rPr>
          <w:rFonts w:ascii="Lato" w:eastAsia="Tahoma" w:hAnsi="Lato" w:cs="Calibri"/>
          <w:b/>
          <w:color w:val="CC0033"/>
          <w:sz w:val="21"/>
          <w:szCs w:val="21"/>
        </w:rPr>
        <w:t>Agenda</w:t>
      </w:r>
    </w:p>
    <w:p w14:paraId="4A0FF98D" w14:textId="77777777" w:rsidR="00A12FE2" w:rsidRPr="00925CAB" w:rsidRDefault="00A12FE2" w:rsidP="00A12FE2">
      <w:pPr>
        <w:spacing w:line="240" w:lineRule="auto"/>
        <w:ind w:left="0"/>
        <w:rPr>
          <w:rFonts w:ascii="Lato" w:eastAsia="Tahoma" w:hAnsi="Lato" w:cs="Calibri"/>
          <w:b/>
          <w:color w:val="CC0033"/>
          <w:szCs w:val="20"/>
        </w:rPr>
      </w:pPr>
    </w:p>
    <w:tbl>
      <w:tblPr>
        <w:tblStyle w:val="PlainTable2"/>
        <w:tblW w:w="10432" w:type="dxa"/>
        <w:jc w:val="center"/>
        <w:tblBorders>
          <w:bottom w:val="single" w:sz="4" w:space="0" w:color="auto"/>
          <w:insideH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1134"/>
        <w:gridCol w:w="8164"/>
      </w:tblGrid>
      <w:tr w:rsidR="00AC048B" w:rsidRPr="007A2140" w14:paraId="0E937332" w14:textId="77777777" w:rsidTr="009E49FE">
        <w:trPr>
          <w:trHeight w:val="323"/>
          <w:jc w:val="center"/>
        </w:trPr>
        <w:tc>
          <w:tcPr>
            <w:tcW w:w="1134" w:type="dxa"/>
            <w:tcBorders>
              <w:top w:val="nil"/>
              <w:bottom w:val="single" w:sz="4" w:space="0" w:color="4472C4" w:themeColor="accent1"/>
            </w:tcBorders>
          </w:tcPr>
          <w:p w14:paraId="61E56CD7" w14:textId="77777777" w:rsidR="00AC048B" w:rsidRPr="007A2140" w:rsidRDefault="00AC048B" w:rsidP="005A57C0">
            <w:pPr>
              <w:pStyle w:val="TableBody"/>
              <w:rPr>
                <w:rFonts w:cs="Arial"/>
                <w:sz w:val="21"/>
                <w:szCs w:val="21"/>
              </w:rPr>
            </w:pPr>
            <w:r w:rsidRPr="007A2140">
              <w:rPr>
                <w:rFonts w:eastAsia="Tahoma" w:cs="Calibri"/>
                <w:b/>
                <w:sz w:val="21"/>
                <w:szCs w:val="21"/>
              </w:rPr>
              <w:t>Time</w:t>
            </w:r>
          </w:p>
        </w:tc>
        <w:tc>
          <w:tcPr>
            <w:tcW w:w="1134" w:type="dxa"/>
            <w:tcBorders>
              <w:top w:val="nil"/>
              <w:bottom w:val="single" w:sz="4" w:space="0" w:color="4472C4" w:themeColor="accent1"/>
            </w:tcBorders>
          </w:tcPr>
          <w:p w14:paraId="398D4D0C" w14:textId="77777777" w:rsidR="00AC048B" w:rsidRPr="007A2140" w:rsidRDefault="00AC048B" w:rsidP="005A57C0">
            <w:pPr>
              <w:pStyle w:val="TableBody"/>
              <w:rPr>
                <w:rFonts w:eastAsia="Tahoma" w:cs="Calibri"/>
                <w:b/>
                <w:sz w:val="21"/>
                <w:szCs w:val="21"/>
              </w:rPr>
            </w:pPr>
            <w:r w:rsidRPr="007A2140">
              <w:rPr>
                <w:rFonts w:eastAsia="Tahoma" w:cs="Calibri"/>
                <w:b/>
                <w:sz w:val="21"/>
                <w:szCs w:val="21"/>
              </w:rPr>
              <w:t>Duration</w:t>
            </w:r>
          </w:p>
        </w:tc>
        <w:tc>
          <w:tcPr>
            <w:tcW w:w="8164" w:type="dxa"/>
            <w:tcBorders>
              <w:top w:val="nil"/>
              <w:bottom w:val="single" w:sz="4" w:space="0" w:color="4472C4" w:themeColor="accent1"/>
            </w:tcBorders>
          </w:tcPr>
          <w:p w14:paraId="7CD19022" w14:textId="77777777" w:rsidR="00AC048B" w:rsidRPr="007A2140" w:rsidRDefault="00AC048B" w:rsidP="005A57C0">
            <w:pPr>
              <w:pStyle w:val="TableBody"/>
              <w:rPr>
                <w:rFonts w:eastAsia="Tahoma" w:cs="Calibri"/>
                <w:b/>
                <w:color w:val="CC0033"/>
                <w:sz w:val="21"/>
                <w:szCs w:val="21"/>
              </w:rPr>
            </w:pPr>
            <w:r w:rsidRPr="007A2140">
              <w:rPr>
                <w:rFonts w:eastAsia="Tahoma" w:cs="Calibri"/>
                <w:b/>
                <w:sz w:val="21"/>
                <w:szCs w:val="21"/>
              </w:rPr>
              <w:t>Agenda</w:t>
            </w:r>
          </w:p>
        </w:tc>
      </w:tr>
      <w:tr w:rsidR="00AC048B" w:rsidRPr="007A2140" w14:paraId="2F01933B" w14:textId="77777777" w:rsidTr="009E49FE">
        <w:trPr>
          <w:trHeight w:val="454"/>
          <w:jc w:val="center"/>
        </w:trPr>
        <w:tc>
          <w:tcPr>
            <w:tcW w:w="1134" w:type="dxa"/>
            <w:tcBorders>
              <w:top w:val="single" w:sz="4" w:space="0" w:color="4472C4" w:themeColor="accent1"/>
              <w:bottom w:val="single" w:sz="4" w:space="0" w:color="auto"/>
            </w:tcBorders>
            <w:vAlign w:val="top"/>
          </w:tcPr>
          <w:p w14:paraId="49B70EF8" w14:textId="2A5E8E53" w:rsidR="00AC048B" w:rsidRPr="007A2140" w:rsidRDefault="00A26BB1" w:rsidP="005A57C0">
            <w:pPr>
              <w:pStyle w:val="TableBody"/>
              <w:spacing w:before="60"/>
              <w:rPr>
                <w:rFonts w:cs="Arial"/>
                <w:sz w:val="21"/>
                <w:szCs w:val="21"/>
              </w:rPr>
            </w:pPr>
            <w:bookmarkStart w:id="2" w:name="_Hlk113636030"/>
            <w:r w:rsidRPr="007A2140">
              <w:rPr>
                <w:rFonts w:cs="Arial"/>
                <w:sz w:val="21"/>
                <w:szCs w:val="21"/>
              </w:rPr>
              <w:t>9</w:t>
            </w:r>
            <w:r w:rsidR="00AC048B" w:rsidRPr="007A2140">
              <w:rPr>
                <w:rFonts w:cs="Arial"/>
                <w:sz w:val="21"/>
                <w:szCs w:val="21"/>
              </w:rPr>
              <w:t>:00 AM</w:t>
            </w:r>
          </w:p>
        </w:tc>
        <w:tc>
          <w:tcPr>
            <w:tcW w:w="1134" w:type="dxa"/>
            <w:tcBorders>
              <w:top w:val="single" w:sz="4" w:space="0" w:color="4472C4" w:themeColor="accent1"/>
              <w:bottom w:val="single" w:sz="4" w:space="0" w:color="auto"/>
            </w:tcBorders>
            <w:vAlign w:val="top"/>
          </w:tcPr>
          <w:p w14:paraId="0EC616B7" w14:textId="24B88218" w:rsidR="00AC048B" w:rsidRPr="007A2140" w:rsidRDefault="00F42630" w:rsidP="005A57C0">
            <w:pPr>
              <w:pStyle w:val="TableBody"/>
              <w:spacing w:before="60"/>
              <w:rPr>
                <w:rFonts w:eastAsia="Tahoma" w:cs="Calibri"/>
                <w:b/>
                <w:color w:val="CC0033"/>
                <w:sz w:val="21"/>
                <w:szCs w:val="21"/>
              </w:rPr>
            </w:pPr>
            <w:r w:rsidRPr="007A2140">
              <w:rPr>
                <w:rFonts w:cs="Arial"/>
                <w:sz w:val="21"/>
                <w:szCs w:val="21"/>
              </w:rPr>
              <w:t>30</w:t>
            </w:r>
            <w:r w:rsidR="00AC048B" w:rsidRPr="007A2140">
              <w:rPr>
                <w:rFonts w:cs="Arial"/>
                <w:sz w:val="21"/>
                <w:szCs w:val="21"/>
              </w:rPr>
              <w:t xml:space="preserve"> min</w:t>
            </w:r>
          </w:p>
        </w:tc>
        <w:tc>
          <w:tcPr>
            <w:tcW w:w="8164" w:type="dxa"/>
            <w:tcBorders>
              <w:top w:val="single" w:sz="4" w:space="0" w:color="4472C4" w:themeColor="accent1"/>
              <w:bottom w:val="single" w:sz="4" w:space="0" w:color="auto"/>
            </w:tcBorders>
            <w:vAlign w:val="top"/>
          </w:tcPr>
          <w:p w14:paraId="60621D0E" w14:textId="724EC96D" w:rsidR="00AC048B" w:rsidRPr="007A2140" w:rsidRDefault="00AC048B" w:rsidP="005A57C0">
            <w:pPr>
              <w:pStyle w:val="TableBody"/>
              <w:spacing w:before="60"/>
              <w:rPr>
                <w:rFonts w:cs="Arial"/>
                <w:b/>
                <w:sz w:val="21"/>
                <w:szCs w:val="21"/>
              </w:rPr>
            </w:pPr>
            <w:r w:rsidRPr="007A2140">
              <w:rPr>
                <w:rFonts w:eastAsia="Tahoma" w:cs="Calibri"/>
                <w:b/>
                <w:color w:val="CC0033"/>
                <w:sz w:val="21"/>
                <w:szCs w:val="21"/>
              </w:rPr>
              <w:t>REGISTRATION</w:t>
            </w:r>
          </w:p>
        </w:tc>
      </w:tr>
      <w:tr w:rsidR="00AC048B" w:rsidRPr="007A2140" w14:paraId="3BFF226D" w14:textId="77777777" w:rsidTr="00027C2E">
        <w:trPr>
          <w:trHeight w:val="909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A79FC8C" w14:textId="420E5413" w:rsidR="00AC048B" w:rsidRPr="007A2140" w:rsidRDefault="00A26BB1" w:rsidP="005A57C0">
            <w:pPr>
              <w:pStyle w:val="TableBody"/>
              <w:spacing w:before="60"/>
              <w:rPr>
                <w:rFonts w:cs="Arial"/>
                <w:sz w:val="21"/>
                <w:szCs w:val="21"/>
              </w:rPr>
            </w:pPr>
            <w:r w:rsidRPr="007A2140">
              <w:rPr>
                <w:rFonts w:cs="Arial"/>
                <w:sz w:val="21"/>
                <w:szCs w:val="21"/>
              </w:rPr>
              <w:t>9</w:t>
            </w:r>
            <w:r w:rsidR="00AC048B" w:rsidRPr="007A2140">
              <w:rPr>
                <w:rFonts w:cs="Arial"/>
                <w:sz w:val="21"/>
                <w:szCs w:val="21"/>
              </w:rPr>
              <w:t>:</w:t>
            </w:r>
            <w:r w:rsidR="00F42630" w:rsidRPr="007A2140">
              <w:rPr>
                <w:rFonts w:cs="Arial"/>
                <w:sz w:val="21"/>
                <w:szCs w:val="21"/>
              </w:rPr>
              <w:t>30</w:t>
            </w:r>
            <w:r w:rsidR="00AC048B" w:rsidRPr="007A2140">
              <w:rPr>
                <w:rFonts w:cs="Arial"/>
                <w:sz w:val="21"/>
                <w:szCs w:val="21"/>
              </w:rPr>
              <w:t xml:space="preserve">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4DA76F3" w14:textId="17316ED2" w:rsidR="00AC048B" w:rsidRPr="007A2140" w:rsidRDefault="00F42630" w:rsidP="005A57C0">
            <w:pPr>
              <w:spacing w:before="60" w:after="60" w:line="240" w:lineRule="auto"/>
              <w:ind w:left="0"/>
              <w:rPr>
                <w:rFonts w:ascii="Lato" w:eastAsia="Tahoma" w:hAnsi="Lato" w:cs="Calibri"/>
                <w:b/>
                <w:sz w:val="21"/>
                <w:szCs w:val="21"/>
              </w:rPr>
            </w:pPr>
            <w:r w:rsidRPr="007A2140">
              <w:rPr>
                <w:rFonts w:ascii="Lato" w:hAnsi="Lato" w:cs="Arial"/>
                <w:sz w:val="21"/>
                <w:szCs w:val="21"/>
              </w:rPr>
              <w:t>10</w:t>
            </w:r>
            <w:r w:rsidR="00AC048B" w:rsidRPr="007A2140">
              <w:rPr>
                <w:rFonts w:ascii="Lato" w:hAnsi="Lato" w:cs="Arial"/>
                <w:sz w:val="21"/>
                <w:szCs w:val="21"/>
              </w:rPr>
              <w:t xml:space="preserve">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650A1AB" w14:textId="666AED2E" w:rsidR="00AF3698" w:rsidRDefault="00AC048B" w:rsidP="00AF3698">
            <w:pPr>
              <w:spacing w:before="60" w:after="60" w:line="240" w:lineRule="auto"/>
              <w:ind w:left="0"/>
              <w:rPr>
                <w:rFonts w:ascii="Lato" w:eastAsia="Tahoma" w:hAnsi="Lato" w:cs="Calibri"/>
                <w:b/>
                <w:sz w:val="21"/>
                <w:szCs w:val="21"/>
              </w:rPr>
            </w:pPr>
            <w:r w:rsidRPr="007A2140">
              <w:rPr>
                <w:rFonts w:ascii="Lato" w:eastAsia="Tahoma" w:hAnsi="Lato" w:cs="Calibri"/>
                <w:b/>
                <w:sz w:val="21"/>
                <w:szCs w:val="21"/>
              </w:rPr>
              <w:t>WELCOME REMARKS</w:t>
            </w:r>
          </w:p>
          <w:p w14:paraId="550F0351" w14:textId="2CF2B684" w:rsidR="00C0239F" w:rsidRPr="007A2140" w:rsidRDefault="00EE29A0" w:rsidP="0076502B">
            <w:pPr>
              <w:ind w:left="0"/>
              <w:rPr>
                <w:rFonts w:ascii="Lato" w:hAnsi="Lato"/>
                <w:b/>
                <w:bCs/>
                <w:color w:val="00B050"/>
                <w:sz w:val="21"/>
                <w:szCs w:val="21"/>
              </w:rPr>
            </w:pPr>
            <w:r w:rsidRPr="007A2140">
              <w:rPr>
                <w:rFonts w:ascii="Lato" w:eastAsia="Tahoma" w:hAnsi="Lato" w:cs="Calibri"/>
                <w:b/>
                <w:sz w:val="21"/>
                <w:szCs w:val="21"/>
              </w:rPr>
              <w:t>Amit Ganju</w:t>
            </w:r>
            <w:r w:rsidRPr="007A2140">
              <w:rPr>
                <w:rFonts w:ascii="Lato" w:eastAsia="Tahoma" w:hAnsi="Lato" w:cs="Calibri"/>
                <w:sz w:val="21"/>
                <w:szCs w:val="21"/>
              </w:rPr>
              <w:t xml:space="preserve">, Managing Director, Asia-Pacific Business &amp; Relationship Management, </w:t>
            </w:r>
            <w:r w:rsidRPr="007A2140">
              <w:rPr>
                <w:rFonts w:ascii="Lato" w:eastAsia="Tahoma" w:hAnsi="Lato" w:cs="Calibri"/>
                <w:b/>
                <w:sz w:val="21"/>
                <w:szCs w:val="21"/>
              </w:rPr>
              <w:t>Fitch Ratings</w:t>
            </w:r>
          </w:p>
        </w:tc>
      </w:tr>
      <w:tr w:rsidR="007A2140" w:rsidRPr="007A2140" w14:paraId="2D901EEA" w14:textId="77777777" w:rsidTr="009E49FE">
        <w:trPr>
          <w:trHeight w:val="699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078D5DD" w14:textId="2EDC46AE" w:rsidR="007A2140" w:rsidRPr="007A2140" w:rsidRDefault="007A2140" w:rsidP="007A2140">
            <w:pPr>
              <w:pStyle w:val="TableBody"/>
              <w:spacing w:before="60"/>
              <w:rPr>
                <w:rFonts w:cs="Arial"/>
                <w:sz w:val="21"/>
                <w:szCs w:val="21"/>
              </w:rPr>
            </w:pPr>
            <w:r w:rsidRPr="007A2140">
              <w:rPr>
                <w:rFonts w:cs="Arial"/>
                <w:sz w:val="21"/>
                <w:szCs w:val="21"/>
              </w:rPr>
              <w:t>9:40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6B1475E" w14:textId="582371B0" w:rsidR="007A2140" w:rsidRPr="007A2140" w:rsidRDefault="007A2140" w:rsidP="007A2140">
            <w:pPr>
              <w:spacing w:before="60" w:after="60" w:line="240" w:lineRule="auto"/>
              <w:ind w:left="0"/>
              <w:rPr>
                <w:rFonts w:ascii="Lato" w:hAnsi="Lato" w:cs="Arial"/>
                <w:sz w:val="21"/>
                <w:szCs w:val="21"/>
              </w:rPr>
            </w:pPr>
            <w:r w:rsidRPr="007A2140">
              <w:rPr>
                <w:rFonts w:ascii="Lato" w:hAnsi="Lato" w:cs="Arial"/>
                <w:sz w:val="21"/>
                <w:szCs w:val="21"/>
              </w:rPr>
              <w:t>10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DB6BA37" w14:textId="1983D3DF" w:rsidR="00AF3698" w:rsidRPr="00AF3698" w:rsidRDefault="007A2140" w:rsidP="007A2140">
            <w:pPr>
              <w:spacing w:before="60" w:after="60" w:line="240" w:lineRule="auto"/>
              <w:ind w:left="0"/>
              <w:rPr>
                <w:rFonts w:ascii="Lato" w:eastAsia="Tahoma" w:hAnsi="Lato" w:cs="Calibri"/>
                <w:b/>
                <w:sz w:val="21"/>
                <w:szCs w:val="21"/>
              </w:rPr>
            </w:pPr>
            <w:r w:rsidRPr="007A2140">
              <w:rPr>
                <w:rFonts w:ascii="Lato" w:eastAsia="Tahoma" w:hAnsi="Lato" w:cs="Calibri"/>
                <w:b/>
                <w:sz w:val="21"/>
                <w:szCs w:val="21"/>
              </w:rPr>
              <w:t>OPENING REMARKS</w:t>
            </w:r>
          </w:p>
          <w:p w14:paraId="7A0BB0F2" w14:textId="0E571469" w:rsidR="007A2140" w:rsidRPr="007A2140" w:rsidRDefault="007A2140" w:rsidP="007A2140">
            <w:pPr>
              <w:spacing w:before="60" w:after="60" w:line="240" w:lineRule="auto"/>
              <w:ind w:left="0"/>
              <w:rPr>
                <w:rFonts w:ascii="Lato" w:eastAsia="Tahoma" w:hAnsi="Lato" w:cs="Calibri"/>
                <w:b/>
                <w:sz w:val="21"/>
                <w:szCs w:val="21"/>
              </w:rPr>
            </w:pPr>
            <w:r w:rsidRPr="007A2140">
              <w:rPr>
                <w:rFonts w:ascii="Lato" w:hAnsi="Lato"/>
                <w:b/>
                <w:bCs/>
                <w:sz w:val="21"/>
                <w:szCs w:val="21"/>
              </w:rPr>
              <w:t>Nguyen Quoc Hung</w:t>
            </w:r>
            <w:r w:rsidRPr="007A2140">
              <w:rPr>
                <w:rFonts w:ascii="Lato" w:hAnsi="Lato"/>
                <w:sz w:val="21"/>
                <w:szCs w:val="21"/>
              </w:rPr>
              <w:t>, Vice Chairman cum Secretary General,</w:t>
            </w:r>
            <w:r w:rsidRPr="007A2140">
              <w:rPr>
                <w:rFonts w:ascii="Lato" w:hAnsi="Lato"/>
                <w:b/>
                <w:bCs/>
                <w:sz w:val="21"/>
                <w:szCs w:val="21"/>
              </w:rPr>
              <w:t xml:space="preserve"> Vietnam Banks Association (VNBA)</w:t>
            </w:r>
          </w:p>
        </w:tc>
      </w:tr>
      <w:tr w:rsidR="007A2140" w:rsidRPr="007A2140" w14:paraId="5DD92014" w14:textId="77777777" w:rsidTr="009E49FE">
        <w:trPr>
          <w:trHeight w:val="699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5D88DEF" w14:textId="0ABAF4E2" w:rsidR="007A2140" w:rsidRPr="007A2140" w:rsidRDefault="007A2140" w:rsidP="007A2140">
            <w:pPr>
              <w:pStyle w:val="TableBody"/>
              <w:spacing w:before="60"/>
              <w:rPr>
                <w:rFonts w:cs="Arial"/>
                <w:sz w:val="21"/>
                <w:szCs w:val="21"/>
              </w:rPr>
            </w:pPr>
            <w:r w:rsidRPr="007A2140">
              <w:rPr>
                <w:rFonts w:cs="Arial"/>
                <w:sz w:val="21"/>
                <w:szCs w:val="21"/>
              </w:rPr>
              <w:t>9:50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FC9D79A" w14:textId="5ACC49A0" w:rsidR="007A2140" w:rsidRPr="007A2140" w:rsidRDefault="007A2140" w:rsidP="007A2140">
            <w:pPr>
              <w:spacing w:before="60" w:after="60" w:line="240" w:lineRule="auto"/>
              <w:ind w:left="0"/>
              <w:rPr>
                <w:rFonts w:ascii="Lato" w:eastAsia="Tahoma" w:hAnsi="Lato" w:cs="Calibri"/>
                <w:b/>
                <w:sz w:val="21"/>
                <w:szCs w:val="21"/>
              </w:rPr>
            </w:pPr>
            <w:r w:rsidRPr="007A2140">
              <w:rPr>
                <w:rFonts w:ascii="Lato" w:hAnsi="Lato" w:cs="Arial"/>
                <w:sz w:val="21"/>
                <w:szCs w:val="21"/>
              </w:rPr>
              <w:t>15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3B95E18" w14:textId="4A2108DA" w:rsidR="00AF3698" w:rsidRPr="00AF3698" w:rsidRDefault="007A2140" w:rsidP="007A2140">
            <w:pPr>
              <w:spacing w:before="60" w:after="60" w:line="240" w:lineRule="auto"/>
              <w:ind w:left="0"/>
              <w:rPr>
                <w:rFonts w:ascii="Lato" w:eastAsia="Tahoma" w:hAnsi="Lato" w:cs="Calibri"/>
                <w:b/>
                <w:sz w:val="21"/>
                <w:szCs w:val="21"/>
              </w:rPr>
            </w:pPr>
            <w:r w:rsidRPr="007A2140">
              <w:rPr>
                <w:rFonts w:ascii="Lato" w:eastAsia="Tahoma" w:hAnsi="Lato" w:cs="Calibri"/>
                <w:b/>
                <w:sz w:val="21"/>
                <w:szCs w:val="21"/>
              </w:rPr>
              <w:t>KEYNOTE ADDRESS</w:t>
            </w:r>
          </w:p>
          <w:p w14:paraId="391B0D47" w14:textId="2612A10E" w:rsidR="007A2140" w:rsidRPr="007A2140" w:rsidRDefault="007A2140" w:rsidP="007A2140">
            <w:pPr>
              <w:spacing w:before="60" w:after="60" w:line="240" w:lineRule="auto"/>
              <w:ind w:left="0"/>
              <w:rPr>
                <w:rFonts w:ascii="Lato" w:eastAsia="Tahoma" w:hAnsi="Lato" w:cs="Calibri"/>
                <w:b/>
                <w:sz w:val="21"/>
                <w:szCs w:val="21"/>
              </w:rPr>
            </w:pPr>
            <w:r w:rsidRPr="007A2140">
              <w:rPr>
                <w:rFonts w:ascii="Lato" w:hAnsi="Lato"/>
                <w:b/>
                <w:bCs/>
                <w:color w:val="00B050"/>
                <w:sz w:val="21"/>
                <w:szCs w:val="21"/>
              </w:rPr>
              <w:t>Speaker,</w:t>
            </w:r>
            <w:r w:rsidRPr="007A2140">
              <w:rPr>
                <w:rFonts w:ascii="Lato" w:hAnsi="Lato"/>
                <w:color w:val="00B050"/>
                <w:sz w:val="21"/>
                <w:szCs w:val="21"/>
              </w:rPr>
              <w:t xml:space="preserve"> Title</w:t>
            </w:r>
            <w:r w:rsidRPr="007A2140">
              <w:rPr>
                <w:rFonts w:ascii="Lato" w:hAnsi="Lato"/>
                <w:b/>
                <w:bCs/>
                <w:color w:val="00B050"/>
                <w:sz w:val="21"/>
                <w:szCs w:val="21"/>
              </w:rPr>
              <w:t>, State Bank of Vietnam (SBV)</w:t>
            </w:r>
          </w:p>
        </w:tc>
      </w:tr>
      <w:tr w:rsidR="007A2140" w:rsidRPr="007A2140" w14:paraId="4FC0A3AF" w14:textId="77777777" w:rsidTr="00C0239F">
        <w:trPr>
          <w:trHeight w:val="648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DB07D73" w14:textId="03C13B4D" w:rsidR="007A2140" w:rsidRPr="007A2140" w:rsidRDefault="007A2140" w:rsidP="007A2140">
            <w:pPr>
              <w:pStyle w:val="TableBody"/>
              <w:spacing w:before="60"/>
              <w:rPr>
                <w:rFonts w:cs="Arial"/>
                <w:sz w:val="21"/>
                <w:szCs w:val="21"/>
              </w:rPr>
            </w:pPr>
            <w:r w:rsidRPr="007A2140">
              <w:rPr>
                <w:rFonts w:cs="Arial"/>
                <w:sz w:val="21"/>
                <w:szCs w:val="21"/>
              </w:rPr>
              <w:t>10:05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6C98AFB" w14:textId="5ADCFF99" w:rsidR="007A2140" w:rsidRPr="007A2140" w:rsidRDefault="007A2140" w:rsidP="007A2140">
            <w:pPr>
              <w:pStyle w:val="xmsonormal"/>
              <w:spacing w:before="60" w:after="60"/>
              <w:rPr>
                <w:rFonts w:ascii="Lato" w:hAnsi="Lato" w:cs="Arial"/>
                <w:b/>
                <w:bCs/>
                <w:sz w:val="21"/>
                <w:szCs w:val="21"/>
              </w:rPr>
            </w:pPr>
            <w:r w:rsidRPr="007A2140">
              <w:rPr>
                <w:rFonts w:ascii="Lato" w:hAnsi="Lato" w:cs="Arial"/>
                <w:sz w:val="21"/>
                <w:szCs w:val="21"/>
              </w:rPr>
              <w:t>15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76BF4FA" w14:textId="479FE247" w:rsidR="00AF3698" w:rsidRPr="00AF3698" w:rsidRDefault="007A2140" w:rsidP="00AF3698">
            <w:pPr>
              <w:pStyle w:val="xmsonormal"/>
              <w:spacing w:before="60" w:after="60"/>
              <w:rPr>
                <w:rFonts w:ascii="Lato" w:hAnsi="Lato" w:cs="Arial"/>
                <w:b/>
                <w:bCs/>
                <w:sz w:val="21"/>
                <w:szCs w:val="21"/>
              </w:rPr>
            </w:pPr>
            <w:bookmarkStart w:id="3" w:name="_Hlk198911392"/>
            <w:r w:rsidRPr="007A2140">
              <w:rPr>
                <w:rFonts w:ascii="Lato" w:hAnsi="Lato" w:cs="Arial"/>
                <w:b/>
                <w:bCs/>
                <w:sz w:val="21"/>
                <w:szCs w:val="21"/>
              </w:rPr>
              <w:t>FITCH RATINGS: VIETNAMESE BANKS’ RATINGS AND OUTLOOK</w:t>
            </w:r>
          </w:p>
          <w:p w14:paraId="6C6091A7" w14:textId="695B878C" w:rsidR="007A2140" w:rsidRPr="007A2140" w:rsidRDefault="007A2140" w:rsidP="007A2140">
            <w:pPr>
              <w:pStyle w:val="TableBody"/>
              <w:rPr>
                <w:rFonts w:eastAsia="Tahoma" w:cs="Calibri"/>
                <w:b/>
                <w:color w:val="auto"/>
                <w:sz w:val="21"/>
                <w:szCs w:val="21"/>
              </w:rPr>
            </w:pPr>
            <w:r w:rsidRPr="007A2140">
              <w:rPr>
                <w:rFonts w:eastAsia="Tahoma" w:cs="Calibri"/>
                <w:b/>
                <w:color w:val="auto"/>
                <w:sz w:val="21"/>
                <w:szCs w:val="21"/>
              </w:rPr>
              <w:t>Willie Tanoto</w:t>
            </w:r>
            <w:r w:rsidRPr="007A2140">
              <w:rPr>
                <w:rFonts w:eastAsia="Tahoma" w:cs="Calibri"/>
                <w:color w:val="auto"/>
                <w:sz w:val="21"/>
                <w:szCs w:val="21"/>
              </w:rPr>
              <w:t>, Senior Director, Asia-Pacific Financial Institutions,</w:t>
            </w:r>
            <w:r w:rsidRPr="007A2140">
              <w:rPr>
                <w:rFonts w:eastAsia="Tahoma" w:cs="Calibri"/>
                <w:b/>
                <w:color w:val="auto"/>
                <w:sz w:val="21"/>
                <w:szCs w:val="21"/>
              </w:rPr>
              <w:t xml:space="preserve"> Fitch Ratings</w:t>
            </w:r>
            <w:bookmarkEnd w:id="3"/>
          </w:p>
        </w:tc>
      </w:tr>
      <w:tr w:rsidR="007A2140" w:rsidRPr="007A2140" w14:paraId="3946F482" w14:textId="77777777" w:rsidTr="007A2140">
        <w:trPr>
          <w:trHeight w:val="97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1069F0C" w14:textId="15AB01D4" w:rsidR="007A2140" w:rsidRPr="007A2140" w:rsidRDefault="007A2140" w:rsidP="007A2140">
            <w:pPr>
              <w:pStyle w:val="TableBody"/>
              <w:spacing w:before="60"/>
              <w:rPr>
                <w:rFonts w:cs="Arial"/>
                <w:sz w:val="21"/>
                <w:szCs w:val="21"/>
              </w:rPr>
            </w:pPr>
            <w:r w:rsidRPr="007A2140">
              <w:rPr>
                <w:rFonts w:cs="Arial"/>
                <w:sz w:val="21"/>
                <w:szCs w:val="21"/>
              </w:rPr>
              <w:t>10:20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6106142" w14:textId="64A0D36B" w:rsidR="007A2140" w:rsidRPr="007A2140" w:rsidRDefault="007A2140" w:rsidP="007A2140">
            <w:pPr>
              <w:spacing w:before="60"/>
              <w:ind w:left="0"/>
              <w:rPr>
                <w:rFonts w:ascii="Lato" w:hAnsi="Lato" w:cs="Arial"/>
                <w:sz w:val="21"/>
                <w:szCs w:val="21"/>
              </w:rPr>
            </w:pPr>
            <w:r w:rsidRPr="007A2140">
              <w:rPr>
                <w:rFonts w:ascii="Lato" w:hAnsi="Lato" w:cs="Arial"/>
                <w:sz w:val="21"/>
                <w:szCs w:val="21"/>
              </w:rPr>
              <w:t>20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587A6E3" w14:textId="77777777" w:rsidR="00744077" w:rsidRPr="00744077" w:rsidRDefault="00744077" w:rsidP="00744077">
            <w:pPr>
              <w:pStyle w:val="xmsonormal"/>
              <w:spacing w:before="60" w:after="60"/>
              <w:rPr>
                <w:rFonts w:ascii="Lato" w:hAnsi="Lato" w:cs="Arial"/>
                <w:b/>
                <w:bCs/>
                <w:sz w:val="21"/>
                <w:szCs w:val="21"/>
              </w:rPr>
            </w:pPr>
            <w:r w:rsidRPr="00744077">
              <w:rPr>
                <w:rFonts w:ascii="Lato" w:hAnsi="Lato" w:cs="Arial"/>
                <w:b/>
                <w:bCs/>
                <w:sz w:val="21"/>
                <w:szCs w:val="21"/>
              </w:rPr>
              <w:t>Fireside Chat with Andre Debakhapouve, Chief Risk Officer, VPBank</w:t>
            </w:r>
          </w:p>
          <w:p w14:paraId="5C89C90C" w14:textId="172733AF" w:rsidR="00AF3698" w:rsidRPr="00AF3698" w:rsidRDefault="00744077" w:rsidP="00744077">
            <w:pPr>
              <w:ind w:left="0"/>
              <w:rPr>
                <w:rFonts w:ascii="Lato" w:hAnsi="Lato" w:cs="Arial"/>
                <w:sz w:val="21"/>
                <w:szCs w:val="21"/>
              </w:rPr>
            </w:pPr>
            <w:r w:rsidRPr="00AF3698">
              <w:rPr>
                <w:rFonts w:ascii="Lato" w:hAnsi="Lato" w:cs="Arial"/>
                <w:sz w:val="21"/>
                <w:szCs w:val="21"/>
              </w:rPr>
              <w:t>Managing Risks When Things Are Going Well – Opportunities and Pitfalls</w:t>
            </w:r>
          </w:p>
          <w:p w14:paraId="3C5D9EB5" w14:textId="2A3F6170" w:rsidR="00DD3FFD" w:rsidRPr="00DD3FFD" w:rsidRDefault="00DD3FFD" w:rsidP="00744077">
            <w:pPr>
              <w:ind w:left="0"/>
              <w:rPr>
                <w:rFonts w:ascii="Lato" w:hAnsi="Lato"/>
                <w:b/>
                <w:bCs/>
                <w:color w:val="000000" w:themeColor="text1"/>
                <w:sz w:val="21"/>
                <w:szCs w:val="21"/>
              </w:rPr>
            </w:pPr>
            <w:r w:rsidRPr="00DD3FFD">
              <w:rPr>
                <w:rFonts w:ascii="Lato" w:hAnsi="Lato"/>
                <w:b/>
                <w:bCs/>
                <w:color w:val="000000" w:themeColor="text1"/>
                <w:sz w:val="21"/>
                <w:szCs w:val="21"/>
              </w:rPr>
              <w:t>Andre Debakhapouve</w:t>
            </w:r>
            <w:r w:rsidRPr="00DD3FFD">
              <w:rPr>
                <w:rFonts w:ascii="Lato" w:hAnsi="Lato"/>
                <w:color w:val="000000" w:themeColor="text1"/>
                <w:sz w:val="21"/>
                <w:szCs w:val="21"/>
              </w:rPr>
              <w:t>, Chief Risk Officer,</w:t>
            </w:r>
            <w:r w:rsidRPr="00DD3FFD">
              <w:rPr>
                <w:rFonts w:ascii="Lato" w:hAnsi="Lato"/>
                <w:b/>
                <w:bCs/>
                <w:color w:val="000000" w:themeColor="text1"/>
                <w:sz w:val="21"/>
                <w:szCs w:val="21"/>
              </w:rPr>
              <w:t xml:space="preserve"> VPBank</w:t>
            </w:r>
          </w:p>
          <w:p w14:paraId="2D6FE8E9" w14:textId="040E86FF" w:rsidR="007A2140" w:rsidRPr="007A2140" w:rsidRDefault="007A2140" w:rsidP="007A2140">
            <w:pPr>
              <w:ind w:left="0"/>
              <w:rPr>
                <w:rFonts w:ascii="Lato" w:eastAsia="Tahoma" w:hAnsi="Lato" w:cs="Calibri"/>
                <w:b/>
                <w:color w:val="CC0033"/>
                <w:sz w:val="21"/>
                <w:szCs w:val="21"/>
              </w:rPr>
            </w:pPr>
            <w:r w:rsidRPr="007A2140">
              <w:rPr>
                <w:rFonts w:ascii="Lato" w:eastAsia="Tahoma" w:hAnsi="Lato" w:cs="Calibri"/>
                <w:b/>
                <w:sz w:val="21"/>
                <w:szCs w:val="21"/>
                <w:lang w:eastAsia="en-US"/>
              </w:rPr>
              <w:t>Willie Tanoto</w:t>
            </w:r>
            <w:r w:rsidRPr="007A2140">
              <w:rPr>
                <w:rFonts w:ascii="Lato" w:eastAsia="Tahoma" w:hAnsi="Lato" w:cs="Calibri"/>
                <w:bCs/>
                <w:sz w:val="21"/>
                <w:szCs w:val="21"/>
                <w:lang w:eastAsia="en-US"/>
              </w:rPr>
              <w:t xml:space="preserve">, Senior Director, Asia-Pacific Financial Institutions, </w:t>
            </w:r>
            <w:r w:rsidRPr="007A2140">
              <w:rPr>
                <w:rFonts w:ascii="Lato" w:eastAsia="Tahoma" w:hAnsi="Lato" w:cs="Calibri"/>
                <w:b/>
                <w:sz w:val="21"/>
                <w:szCs w:val="21"/>
                <w:lang w:eastAsia="en-US"/>
              </w:rPr>
              <w:t>Fitch Ratings</w:t>
            </w:r>
          </w:p>
        </w:tc>
      </w:tr>
      <w:tr w:rsidR="007A2140" w:rsidRPr="007A2140" w14:paraId="3B9AE16E" w14:textId="77777777" w:rsidTr="009E49FE">
        <w:trPr>
          <w:trHeight w:val="454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E61897A" w14:textId="0EFB30FD" w:rsidR="007A2140" w:rsidRPr="007A2140" w:rsidRDefault="007A2140" w:rsidP="007A2140">
            <w:pPr>
              <w:pStyle w:val="TableBody"/>
              <w:spacing w:before="60"/>
              <w:rPr>
                <w:rFonts w:cs="Arial"/>
                <w:sz w:val="21"/>
                <w:szCs w:val="21"/>
              </w:rPr>
            </w:pPr>
            <w:r w:rsidRPr="007A2140">
              <w:rPr>
                <w:rFonts w:cs="Arial"/>
                <w:sz w:val="21"/>
                <w:szCs w:val="21"/>
              </w:rPr>
              <w:t>10:40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EE3D0FB" w14:textId="2D61CD52" w:rsidR="007A2140" w:rsidRPr="007A2140" w:rsidRDefault="007A2140" w:rsidP="007A2140">
            <w:pPr>
              <w:spacing w:before="60"/>
              <w:ind w:left="0"/>
              <w:rPr>
                <w:rFonts w:ascii="Lato" w:eastAsia="Tahoma" w:hAnsi="Lato" w:cs="Calibri"/>
                <w:b/>
                <w:color w:val="CC0033"/>
                <w:sz w:val="21"/>
                <w:szCs w:val="21"/>
              </w:rPr>
            </w:pPr>
            <w:r w:rsidRPr="007A2140">
              <w:rPr>
                <w:rFonts w:ascii="Lato" w:hAnsi="Lato" w:cs="Arial"/>
                <w:sz w:val="21"/>
                <w:szCs w:val="21"/>
              </w:rPr>
              <w:t>20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4D507D9" w14:textId="1BC57FE0" w:rsidR="007A2140" w:rsidRPr="007A2140" w:rsidRDefault="007A2140" w:rsidP="007A2140">
            <w:pPr>
              <w:spacing w:before="60"/>
              <w:ind w:left="0"/>
              <w:rPr>
                <w:rFonts w:ascii="Lato" w:hAnsi="Lato" w:cs="Arial"/>
                <w:b/>
                <w:sz w:val="21"/>
                <w:szCs w:val="21"/>
              </w:rPr>
            </w:pPr>
            <w:r w:rsidRPr="007A2140">
              <w:rPr>
                <w:rFonts w:ascii="Lato" w:eastAsia="Tahoma" w:hAnsi="Lato" w:cs="Calibri"/>
                <w:b/>
                <w:color w:val="CC0033"/>
                <w:sz w:val="21"/>
                <w:szCs w:val="21"/>
              </w:rPr>
              <w:t>NETWORKING REFRESHMENT BREAK</w:t>
            </w:r>
          </w:p>
        </w:tc>
      </w:tr>
      <w:tr w:rsidR="00F65C80" w:rsidRPr="007A2140" w14:paraId="7CE826A9" w14:textId="77777777" w:rsidTr="009539E7">
        <w:trPr>
          <w:trHeight w:val="989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6528F0F" w14:textId="797290DB" w:rsidR="00F65C80" w:rsidRPr="007A2140" w:rsidRDefault="00F65C80" w:rsidP="007A2140">
            <w:pPr>
              <w:pStyle w:val="TableBody"/>
              <w:spacing w:before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11:00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8472683" w14:textId="1A3DE521" w:rsidR="00F65C80" w:rsidRPr="007A2140" w:rsidRDefault="00F65C80" w:rsidP="007A2140">
            <w:pPr>
              <w:spacing w:before="60" w:after="60" w:line="240" w:lineRule="auto"/>
              <w:ind w:left="0"/>
              <w:rPr>
                <w:rFonts w:ascii="Lato" w:hAnsi="Lato" w:cs="Arial"/>
                <w:sz w:val="21"/>
                <w:szCs w:val="21"/>
              </w:rPr>
            </w:pPr>
            <w:r>
              <w:rPr>
                <w:rFonts w:ascii="Lato" w:hAnsi="Lato" w:cs="Arial"/>
                <w:sz w:val="21"/>
                <w:szCs w:val="21"/>
              </w:rPr>
              <w:t>10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958D083" w14:textId="2BA74E1C" w:rsidR="00AF3698" w:rsidRPr="00AF3698" w:rsidRDefault="00027C2E" w:rsidP="00AF3698">
            <w:pPr>
              <w:spacing w:before="60" w:after="60" w:line="240" w:lineRule="auto"/>
              <w:ind w:left="0"/>
              <w:rPr>
                <w:rFonts w:ascii="Lato" w:hAnsi="Lato" w:cs="Arial"/>
                <w:b/>
                <w:bCs/>
                <w:sz w:val="21"/>
                <w:szCs w:val="21"/>
              </w:rPr>
            </w:pPr>
            <w:r w:rsidRPr="009539E7">
              <w:rPr>
                <w:rFonts w:ascii="Lato" w:hAnsi="Lato" w:cs="Arial"/>
                <w:b/>
                <w:bCs/>
                <w:sz w:val="21"/>
                <w:szCs w:val="21"/>
              </w:rPr>
              <w:t>INTEGRATING ESG IN BANKING</w:t>
            </w:r>
          </w:p>
          <w:p w14:paraId="3C9D62E8" w14:textId="03A202FA" w:rsidR="009539E7" w:rsidRPr="009539E7" w:rsidRDefault="009539E7" w:rsidP="009539E7">
            <w:pPr>
              <w:ind w:left="0"/>
              <w:rPr>
                <w:rFonts w:ascii="Lato" w:hAnsi="Lato"/>
                <w:b/>
                <w:bCs/>
                <w:sz w:val="21"/>
                <w:szCs w:val="21"/>
              </w:rPr>
            </w:pPr>
            <w:r w:rsidRPr="00A17F12">
              <w:rPr>
                <w:rFonts w:ascii="Lato" w:hAnsi="Lato"/>
                <w:b/>
                <w:bCs/>
                <w:sz w:val="21"/>
                <w:szCs w:val="21"/>
              </w:rPr>
              <w:t>Nguyen</w:t>
            </w:r>
            <w:r>
              <w:rPr>
                <w:rFonts w:ascii="Lato" w:hAnsi="Lato"/>
                <w:b/>
                <w:bCs/>
                <w:sz w:val="21"/>
                <w:szCs w:val="21"/>
              </w:rPr>
              <w:t xml:space="preserve"> Thi Thu Ha, </w:t>
            </w:r>
            <w:r w:rsidRPr="005C6809">
              <w:rPr>
                <w:rFonts w:ascii="Lato" w:hAnsi="Lato"/>
                <w:sz w:val="21"/>
                <w:szCs w:val="21"/>
              </w:rPr>
              <w:t>Deputy Head of the ESG Steering Committee and Director of the Training Academy,</w:t>
            </w:r>
            <w:r w:rsidRPr="005C6809">
              <w:rPr>
                <w:rFonts w:ascii="Lato" w:hAnsi="Lato"/>
                <w:b/>
                <w:bCs/>
                <w:sz w:val="21"/>
                <w:szCs w:val="21"/>
              </w:rPr>
              <w:t xml:space="preserve"> Agribank</w:t>
            </w:r>
          </w:p>
        </w:tc>
      </w:tr>
      <w:tr w:rsidR="007A2140" w:rsidRPr="007A2140" w14:paraId="70984E2D" w14:textId="77777777" w:rsidTr="00B453CC">
        <w:trPr>
          <w:trHeight w:val="2573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FC70B62" w14:textId="42332F5E" w:rsidR="007A2140" w:rsidRPr="007A2140" w:rsidRDefault="007A2140" w:rsidP="007A2140">
            <w:pPr>
              <w:pStyle w:val="TableBody"/>
              <w:spacing w:before="60"/>
              <w:rPr>
                <w:rFonts w:cs="Arial"/>
                <w:sz w:val="21"/>
                <w:szCs w:val="21"/>
              </w:rPr>
            </w:pPr>
            <w:r w:rsidRPr="007A2140">
              <w:rPr>
                <w:rFonts w:cs="Arial"/>
                <w:sz w:val="21"/>
                <w:szCs w:val="21"/>
              </w:rPr>
              <w:t>11:</w:t>
            </w:r>
            <w:r w:rsidR="009539E7">
              <w:rPr>
                <w:rFonts w:cs="Arial"/>
                <w:sz w:val="21"/>
                <w:szCs w:val="21"/>
              </w:rPr>
              <w:t>1</w:t>
            </w:r>
            <w:r w:rsidRPr="007A2140">
              <w:rPr>
                <w:rFonts w:cs="Arial"/>
                <w:sz w:val="21"/>
                <w:szCs w:val="21"/>
              </w:rPr>
              <w:t>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20C80F2" w14:textId="46AF08B9" w:rsidR="007A2140" w:rsidRPr="007A2140" w:rsidRDefault="009539E7" w:rsidP="007A2140">
            <w:pPr>
              <w:spacing w:before="60" w:after="60" w:line="240" w:lineRule="auto"/>
              <w:ind w:left="0"/>
              <w:rPr>
                <w:rFonts w:ascii="Lato" w:hAnsi="Lato" w:cs="Arial"/>
                <w:b/>
                <w:bCs/>
                <w:sz w:val="21"/>
                <w:szCs w:val="21"/>
              </w:rPr>
            </w:pPr>
            <w:r>
              <w:rPr>
                <w:rFonts w:ascii="Lato" w:hAnsi="Lato" w:cs="Arial"/>
                <w:sz w:val="21"/>
                <w:szCs w:val="21"/>
              </w:rPr>
              <w:t>3</w:t>
            </w:r>
            <w:r w:rsidR="007A2140" w:rsidRPr="007A2140">
              <w:rPr>
                <w:rFonts w:ascii="Lato" w:hAnsi="Lato" w:cs="Arial"/>
                <w:sz w:val="21"/>
                <w:szCs w:val="21"/>
              </w:rPr>
              <w:t>0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4BBB5A8" w14:textId="43B8798E" w:rsidR="007A2140" w:rsidRPr="007A2140" w:rsidRDefault="007A2140" w:rsidP="007A2140">
            <w:pPr>
              <w:spacing w:before="60" w:after="60" w:line="240" w:lineRule="auto"/>
              <w:ind w:left="0"/>
              <w:rPr>
                <w:rFonts w:ascii="Lato" w:eastAsia="Tahoma" w:hAnsi="Lato" w:cs="Calibri"/>
                <w:b/>
                <w:sz w:val="21"/>
                <w:szCs w:val="21"/>
              </w:rPr>
            </w:pPr>
            <w:bookmarkStart w:id="4" w:name="_Hlk128035694"/>
            <w:r w:rsidRPr="007A2140">
              <w:rPr>
                <w:rFonts w:ascii="Lato" w:hAnsi="Lato" w:cs="Arial"/>
                <w:b/>
                <w:bCs/>
                <w:sz w:val="21"/>
                <w:szCs w:val="21"/>
              </w:rPr>
              <w:t>ESG PANEL: ACCELERATING VIETNAM’S SUSTAINABLE GROWTH</w:t>
            </w:r>
          </w:p>
          <w:p w14:paraId="7034BD87" w14:textId="3A67DD7F" w:rsidR="007A2140" w:rsidRPr="007A2140" w:rsidRDefault="007A2140" w:rsidP="007A2140">
            <w:pPr>
              <w:ind w:left="0"/>
              <w:rPr>
                <w:rFonts w:ascii="Lato" w:hAnsi="Lato" w:cs="Arial"/>
                <w:i/>
                <w:sz w:val="21"/>
                <w:szCs w:val="21"/>
              </w:rPr>
            </w:pPr>
            <w:r w:rsidRPr="007A2140">
              <w:rPr>
                <w:rFonts w:ascii="Lato" w:hAnsi="Lato" w:cs="Arial"/>
                <w:i/>
                <w:sz w:val="21"/>
                <w:szCs w:val="21"/>
              </w:rPr>
              <w:t>Moderator:</w:t>
            </w:r>
          </w:p>
          <w:p w14:paraId="661DD24B" w14:textId="256CECDF" w:rsidR="007A2140" w:rsidRPr="007A2140" w:rsidRDefault="007A2140" w:rsidP="007A2140">
            <w:pPr>
              <w:ind w:left="0"/>
              <w:rPr>
                <w:rFonts w:ascii="Lato" w:hAnsi="Lato"/>
                <w:b/>
                <w:bCs/>
                <w:sz w:val="21"/>
                <w:szCs w:val="21"/>
              </w:rPr>
            </w:pPr>
            <w:r w:rsidRPr="007A2140">
              <w:rPr>
                <w:rFonts w:ascii="Lato" w:hAnsi="Lato"/>
                <w:b/>
                <w:bCs/>
                <w:sz w:val="21"/>
                <w:szCs w:val="21"/>
              </w:rPr>
              <w:t>Jenny Marlina,</w:t>
            </w:r>
            <w:r w:rsidRPr="007A2140">
              <w:rPr>
                <w:rFonts w:ascii="Lato" w:hAnsi="Lato"/>
                <w:sz w:val="21"/>
                <w:szCs w:val="21"/>
              </w:rPr>
              <w:t xml:space="preserve"> </w:t>
            </w:r>
            <w:r w:rsidR="008D2685">
              <w:rPr>
                <w:rFonts w:ascii="Lato" w:hAnsi="Lato"/>
                <w:sz w:val="21"/>
                <w:szCs w:val="21"/>
              </w:rPr>
              <w:t xml:space="preserve">Associate Director, </w:t>
            </w:r>
            <w:r w:rsidRPr="007A2140">
              <w:rPr>
                <w:rFonts w:ascii="Lato" w:eastAsia="Times New Roman" w:hAnsi="Lato" w:cs="Arial"/>
                <w:bCs/>
                <w:sz w:val="21"/>
                <w:szCs w:val="21"/>
                <w:lang w:eastAsia="en-US"/>
              </w:rPr>
              <w:t xml:space="preserve">ESG and Sustainable Finance, Business and Relationship Management, </w:t>
            </w:r>
            <w:r w:rsidRPr="007A2140">
              <w:rPr>
                <w:rFonts w:ascii="Lato" w:eastAsia="Times New Roman" w:hAnsi="Lato" w:cs="Arial"/>
                <w:b/>
                <w:sz w:val="21"/>
                <w:szCs w:val="21"/>
                <w:lang w:eastAsia="en-US"/>
              </w:rPr>
              <w:t>Fitch Ratings</w:t>
            </w:r>
          </w:p>
          <w:p w14:paraId="2F307FEB" w14:textId="77777777" w:rsidR="007A2140" w:rsidRPr="007A2140" w:rsidRDefault="007A2140" w:rsidP="007A2140">
            <w:pPr>
              <w:ind w:left="0"/>
              <w:rPr>
                <w:rFonts w:ascii="Lato" w:hAnsi="Lato" w:cs="Arial"/>
                <w:i/>
                <w:sz w:val="21"/>
                <w:szCs w:val="21"/>
              </w:rPr>
            </w:pPr>
          </w:p>
          <w:p w14:paraId="2D051EFA" w14:textId="3CF0DB73" w:rsidR="007A2140" w:rsidRPr="007A2140" w:rsidRDefault="007A2140" w:rsidP="007A2140">
            <w:pPr>
              <w:ind w:left="0"/>
              <w:rPr>
                <w:rFonts w:ascii="Lato" w:hAnsi="Lato" w:cs="Arial"/>
                <w:i/>
                <w:sz w:val="21"/>
                <w:szCs w:val="21"/>
              </w:rPr>
            </w:pPr>
            <w:r w:rsidRPr="007A2140">
              <w:rPr>
                <w:rFonts w:ascii="Lato" w:hAnsi="Lato" w:cs="Arial"/>
                <w:i/>
                <w:sz w:val="21"/>
                <w:szCs w:val="21"/>
              </w:rPr>
              <w:t>Speakers:</w:t>
            </w:r>
          </w:p>
          <w:p w14:paraId="089FDFC7" w14:textId="77777777" w:rsidR="00024D2F" w:rsidRPr="00A17F12" w:rsidRDefault="00024D2F" w:rsidP="00024D2F">
            <w:pPr>
              <w:ind w:left="0"/>
              <w:rPr>
                <w:rFonts w:ascii="Lato" w:hAnsi="Lato"/>
                <w:b/>
                <w:bCs/>
                <w:sz w:val="21"/>
                <w:szCs w:val="21"/>
              </w:rPr>
            </w:pPr>
            <w:r>
              <w:rPr>
                <w:rFonts w:ascii="Lato" w:hAnsi="Lato"/>
                <w:b/>
                <w:bCs/>
                <w:sz w:val="21"/>
                <w:szCs w:val="21"/>
              </w:rPr>
              <w:t xml:space="preserve">Huynh Mai </w:t>
            </w:r>
            <w:r w:rsidRPr="00B453CC">
              <w:rPr>
                <w:rFonts w:ascii="Lato" w:hAnsi="Lato"/>
                <w:b/>
                <w:bCs/>
                <w:sz w:val="21"/>
                <w:szCs w:val="21"/>
              </w:rPr>
              <w:t>Huong</w:t>
            </w:r>
            <w:r w:rsidRPr="00B453CC">
              <w:rPr>
                <w:rFonts w:ascii="Lato" w:hAnsi="Lato"/>
                <w:sz w:val="21"/>
                <w:szCs w:val="21"/>
              </w:rPr>
              <w:t>, FIG Green Program Lead,</w:t>
            </w:r>
            <w:r w:rsidRPr="00B453CC">
              <w:rPr>
                <w:rFonts w:ascii="Lato" w:hAnsi="Lato"/>
                <w:b/>
                <w:bCs/>
                <w:sz w:val="21"/>
                <w:szCs w:val="21"/>
              </w:rPr>
              <w:t xml:space="preserve"> International Finance Corporation (IFC)</w:t>
            </w:r>
          </w:p>
          <w:p w14:paraId="59426B49" w14:textId="4E61EBBE" w:rsidR="007A2140" w:rsidRPr="00A17F12" w:rsidRDefault="007A2140" w:rsidP="007A2140">
            <w:pPr>
              <w:ind w:left="0"/>
              <w:rPr>
                <w:rFonts w:ascii="Lato" w:hAnsi="Lato"/>
                <w:b/>
                <w:bCs/>
                <w:sz w:val="21"/>
                <w:szCs w:val="21"/>
              </w:rPr>
            </w:pPr>
            <w:r w:rsidRPr="00A17F12">
              <w:rPr>
                <w:rFonts w:ascii="Lato" w:hAnsi="Lato"/>
                <w:b/>
                <w:bCs/>
                <w:sz w:val="21"/>
                <w:szCs w:val="21"/>
              </w:rPr>
              <w:t>Nguyen Nhat Ha Chi</w:t>
            </w:r>
            <w:r w:rsidRPr="00A17F12">
              <w:rPr>
                <w:rFonts w:ascii="Lato" w:hAnsi="Lato"/>
                <w:sz w:val="21"/>
                <w:szCs w:val="21"/>
              </w:rPr>
              <w:t>, ESG Manager,</w:t>
            </w:r>
            <w:r w:rsidRPr="00A17F12">
              <w:rPr>
                <w:rFonts w:ascii="Lato" w:hAnsi="Lato"/>
                <w:b/>
                <w:bCs/>
                <w:sz w:val="21"/>
                <w:szCs w:val="21"/>
              </w:rPr>
              <w:t xml:space="preserve"> Dragon Capital</w:t>
            </w:r>
          </w:p>
          <w:p w14:paraId="0E97CCCB" w14:textId="2885C412" w:rsidR="007A2140" w:rsidRPr="00A17F12" w:rsidRDefault="007A2140" w:rsidP="007A2140">
            <w:pPr>
              <w:ind w:left="0"/>
              <w:rPr>
                <w:rFonts w:ascii="Lato" w:hAnsi="Lato"/>
                <w:b/>
                <w:bCs/>
                <w:sz w:val="21"/>
                <w:szCs w:val="21"/>
              </w:rPr>
            </w:pPr>
            <w:r w:rsidRPr="007A2140">
              <w:rPr>
                <w:rFonts w:ascii="Lato" w:hAnsi="Lato"/>
                <w:b/>
                <w:bCs/>
                <w:sz w:val="21"/>
                <w:szCs w:val="21"/>
              </w:rPr>
              <w:t>Candice Low</w:t>
            </w:r>
            <w:r w:rsidRPr="007A2140">
              <w:rPr>
                <w:rFonts w:ascii="Lato" w:hAnsi="Lato"/>
                <w:sz w:val="21"/>
                <w:szCs w:val="21"/>
              </w:rPr>
              <w:t>, Director ESG Ratings,</w:t>
            </w:r>
            <w:r w:rsidRPr="007A2140">
              <w:rPr>
                <w:rFonts w:ascii="Lato" w:hAnsi="Lato"/>
                <w:b/>
                <w:bCs/>
                <w:sz w:val="21"/>
                <w:szCs w:val="21"/>
              </w:rPr>
              <w:t xml:space="preserve"> Sustainable Fitch</w:t>
            </w:r>
            <w:bookmarkEnd w:id="4"/>
          </w:p>
        </w:tc>
      </w:tr>
      <w:tr w:rsidR="007A2140" w:rsidRPr="007A2140" w14:paraId="2FE3144F" w14:textId="77777777" w:rsidTr="009E49FE">
        <w:trPr>
          <w:trHeight w:val="41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DFC0AA9" w14:textId="44C54456" w:rsidR="007A2140" w:rsidRPr="007A2140" w:rsidRDefault="007A2140" w:rsidP="007A2140">
            <w:pPr>
              <w:pStyle w:val="TableBody"/>
              <w:spacing w:before="60"/>
              <w:rPr>
                <w:rFonts w:cs="Arial"/>
                <w:sz w:val="21"/>
                <w:szCs w:val="21"/>
              </w:rPr>
            </w:pPr>
            <w:r w:rsidRPr="007A2140">
              <w:rPr>
                <w:rFonts w:cs="Arial"/>
                <w:sz w:val="21"/>
                <w:szCs w:val="21"/>
              </w:rPr>
              <w:t>11:40 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931C80A" w14:textId="009CD8F4" w:rsidR="007A2140" w:rsidRPr="007A2140" w:rsidRDefault="007A2140" w:rsidP="007A2140">
            <w:pPr>
              <w:spacing w:before="60" w:after="60" w:line="240" w:lineRule="auto"/>
              <w:ind w:left="0"/>
              <w:rPr>
                <w:rFonts w:ascii="Lato" w:eastAsia="Tahoma" w:hAnsi="Lato" w:cs="Calibri"/>
                <w:b/>
                <w:sz w:val="21"/>
                <w:szCs w:val="21"/>
              </w:rPr>
            </w:pPr>
            <w:r w:rsidRPr="007A2140">
              <w:rPr>
                <w:rFonts w:ascii="Lato" w:hAnsi="Lato" w:cs="Arial"/>
                <w:sz w:val="21"/>
                <w:szCs w:val="21"/>
              </w:rPr>
              <w:t>5 min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542B58F" w14:textId="511AC08B" w:rsidR="00AF3698" w:rsidRPr="00AF3698" w:rsidRDefault="007A2140" w:rsidP="00AF3698">
            <w:pPr>
              <w:spacing w:before="60" w:after="60" w:line="240" w:lineRule="auto"/>
              <w:ind w:left="0"/>
              <w:rPr>
                <w:rFonts w:ascii="Lato" w:eastAsia="Tahoma" w:hAnsi="Lato" w:cs="Calibri"/>
                <w:b/>
                <w:sz w:val="21"/>
                <w:szCs w:val="21"/>
              </w:rPr>
            </w:pPr>
            <w:r w:rsidRPr="007A2140">
              <w:rPr>
                <w:rFonts w:ascii="Lato" w:eastAsia="Tahoma" w:hAnsi="Lato" w:cs="Calibri"/>
                <w:b/>
                <w:sz w:val="21"/>
                <w:szCs w:val="21"/>
              </w:rPr>
              <w:t>CLOSING REMARKS</w:t>
            </w:r>
          </w:p>
          <w:p w14:paraId="234BD97B" w14:textId="5F442B6C" w:rsidR="007A2140" w:rsidRPr="007A2140" w:rsidRDefault="007A2140" w:rsidP="007A2140">
            <w:pPr>
              <w:pStyle w:val="TableBody"/>
              <w:spacing w:after="60"/>
              <w:rPr>
                <w:rFonts w:eastAsia="Tahoma" w:cs="Calibri"/>
                <w:b/>
                <w:color w:val="auto"/>
                <w:sz w:val="21"/>
                <w:szCs w:val="21"/>
                <w:lang w:val="en-US"/>
              </w:rPr>
            </w:pPr>
            <w:r w:rsidRPr="007A2140">
              <w:rPr>
                <w:rFonts w:eastAsia="Tahoma" w:cs="Calibri"/>
                <w:b/>
                <w:sz w:val="21"/>
                <w:szCs w:val="21"/>
              </w:rPr>
              <w:t>Daniel Tian</w:t>
            </w:r>
            <w:r w:rsidRPr="007A2140">
              <w:rPr>
                <w:rFonts w:eastAsia="Tahoma" w:cs="Calibri"/>
                <w:sz w:val="21"/>
                <w:szCs w:val="21"/>
              </w:rPr>
              <w:t xml:space="preserve">, Associate Director, Asia-Pacific Business &amp; Relationship Management, </w:t>
            </w:r>
            <w:r w:rsidRPr="007A2140">
              <w:rPr>
                <w:rFonts w:eastAsia="Tahoma" w:cs="Calibri"/>
                <w:b/>
                <w:sz w:val="21"/>
                <w:szCs w:val="21"/>
              </w:rPr>
              <w:t>Fitch Ratings</w:t>
            </w:r>
          </w:p>
        </w:tc>
      </w:tr>
      <w:tr w:rsidR="007A2140" w:rsidRPr="007A2140" w14:paraId="64036674" w14:textId="77777777" w:rsidTr="009E49FE">
        <w:trPr>
          <w:trHeight w:val="454"/>
          <w:jc w:val="center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vAlign w:val="top"/>
          </w:tcPr>
          <w:p w14:paraId="4A3E8C91" w14:textId="40DBFF14" w:rsidR="007A2140" w:rsidRPr="007A2140" w:rsidRDefault="007A2140" w:rsidP="007A2140">
            <w:pPr>
              <w:pStyle w:val="TableBody"/>
              <w:spacing w:before="60"/>
              <w:rPr>
                <w:rFonts w:cs="Arial"/>
                <w:sz w:val="21"/>
                <w:szCs w:val="21"/>
              </w:rPr>
            </w:pPr>
            <w:r w:rsidRPr="007A2140">
              <w:rPr>
                <w:rFonts w:eastAsia="Tahoma" w:cs="Calibri"/>
                <w:sz w:val="21"/>
                <w:szCs w:val="21"/>
              </w:rPr>
              <w:t>11:45 AM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top"/>
          </w:tcPr>
          <w:p w14:paraId="5CA37768" w14:textId="77777777" w:rsidR="007A2140" w:rsidRPr="007A2140" w:rsidRDefault="007A2140" w:rsidP="007A2140">
            <w:pPr>
              <w:spacing w:before="60" w:after="60" w:line="240" w:lineRule="auto"/>
              <w:ind w:left="0"/>
              <w:rPr>
                <w:rFonts w:ascii="Lato" w:eastAsia="Tahoma" w:hAnsi="Lato" w:cs="Calibri"/>
                <w:b/>
                <w:color w:val="CC0033"/>
                <w:sz w:val="21"/>
                <w:szCs w:val="21"/>
              </w:rPr>
            </w:pPr>
            <w:r w:rsidRPr="007A2140">
              <w:rPr>
                <w:rFonts w:ascii="Lato" w:eastAsia="Tahoma" w:hAnsi="Lato" w:cs="Calibri"/>
                <w:sz w:val="21"/>
                <w:szCs w:val="21"/>
              </w:rPr>
              <w:t>-</w:t>
            </w:r>
          </w:p>
        </w:tc>
        <w:tc>
          <w:tcPr>
            <w:tcW w:w="8164" w:type="dxa"/>
            <w:tcBorders>
              <w:top w:val="single" w:sz="4" w:space="0" w:color="auto"/>
              <w:bottom w:val="nil"/>
            </w:tcBorders>
            <w:vAlign w:val="top"/>
          </w:tcPr>
          <w:p w14:paraId="0628BDBB" w14:textId="0077FCDD" w:rsidR="007A2140" w:rsidRPr="007A2140" w:rsidRDefault="007A2140" w:rsidP="007A2140">
            <w:pPr>
              <w:spacing w:before="60" w:after="60" w:line="240" w:lineRule="auto"/>
              <w:ind w:left="0"/>
              <w:rPr>
                <w:rFonts w:ascii="Lato" w:eastAsia="Tahoma" w:hAnsi="Lato" w:cs="Calibri"/>
                <w:b/>
                <w:color w:val="CC0033"/>
                <w:sz w:val="21"/>
                <w:szCs w:val="21"/>
              </w:rPr>
            </w:pPr>
            <w:r w:rsidRPr="007A2140">
              <w:rPr>
                <w:rFonts w:ascii="Lato" w:eastAsia="Tahoma" w:hAnsi="Lato" w:cs="Calibri"/>
                <w:b/>
                <w:color w:val="CC0033"/>
                <w:sz w:val="21"/>
                <w:szCs w:val="21"/>
              </w:rPr>
              <w:t>NETWORKING LUNCH</w:t>
            </w:r>
          </w:p>
        </w:tc>
      </w:tr>
      <w:bookmarkEnd w:id="0"/>
      <w:bookmarkEnd w:id="2"/>
    </w:tbl>
    <w:p w14:paraId="717E60D5" w14:textId="77777777" w:rsidR="00A12FE2" w:rsidRPr="00234186" w:rsidRDefault="00A12FE2" w:rsidP="00A12FE2">
      <w:pPr>
        <w:spacing w:line="240" w:lineRule="auto"/>
        <w:ind w:left="0"/>
        <w:rPr>
          <w:rFonts w:ascii="Lato" w:eastAsia="Tahoma" w:hAnsi="Lato" w:cs="Calibri"/>
          <w:color w:val="333333"/>
          <w:szCs w:val="20"/>
        </w:rPr>
      </w:pPr>
    </w:p>
    <w:sectPr w:rsidR="00A12FE2" w:rsidRPr="00234186" w:rsidSect="00054DC1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8F983" w14:textId="77777777" w:rsidR="00733699" w:rsidRDefault="00733699" w:rsidP="003D04E5">
      <w:pPr>
        <w:spacing w:line="240" w:lineRule="auto"/>
      </w:pPr>
      <w:r>
        <w:separator/>
      </w:r>
    </w:p>
  </w:endnote>
  <w:endnote w:type="continuationSeparator" w:id="0">
    <w:p w14:paraId="45FF170A" w14:textId="77777777" w:rsidR="00733699" w:rsidRDefault="00733699" w:rsidP="003D0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800000AF" w:usb1="4000604A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100AE" w14:textId="77777777" w:rsidR="00A12FE2" w:rsidRPr="00A12FE2" w:rsidRDefault="00A12FE2" w:rsidP="00A12FE2">
    <w:pPr>
      <w:pStyle w:val="Footer"/>
      <w:jc w:val="right"/>
      <w:rPr>
        <w:sz w:val="18"/>
      </w:rPr>
    </w:pPr>
    <w:r w:rsidRPr="00E23BFE">
      <w:rPr>
        <w:sz w:val="18"/>
      </w:rPr>
      <w:t>www.fitchratings.com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8093C" w14:textId="77777777" w:rsidR="00733699" w:rsidRDefault="00733699" w:rsidP="003D04E5">
      <w:pPr>
        <w:spacing w:line="240" w:lineRule="auto"/>
      </w:pPr>
      <w:r>
        <w:separator/>
      </w:r>
    </w:p>
  </w:footnote>
  <w:footnote w:type="continuationSeparator" w:id="0">
    <w:p w14:paraId="75F7722F" w14:textId="77777777" w:rsidR="00733699" w:rsidRDefault="00733699" w:rsidP="003D04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YSpec="top"/>
      <w:tblW w:w="122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0"/>
      <w:gridCol w:w="3060"/>
      <w:gridCol w:w="3060"/>
      <w:gridCol w:w="3060"/>
    </w:tblGrid>
    <w:tr w:rsidR="003D04E5" w14:paraId="7B04C071" w14:textId="77777777" w:rsidTr="00DD4331">
      <w:trPr>
        <w:trHeight w:val="567"/>
      </w:trPr>
      <w:tc>
        <w:tcPr>
          <w:tcW w:w="6120" w:type="dxa"/>
          <w:gridSpan w:val="2"/>
          <w:tcMar>
            <w:left w:w="567" w:type="dxa"/>
          </w:tcMar>
        </w:tcPr>
        <w:p w14:paraId="5B9921F7" w14:textId="77777777" w:rsidR="003D04E5" w:rsidRDefault="003D04E5" w:rsidP="003D04E5">
          <w:pPr>
            <w:pStyle w:val="Header"/>
            <w:rPr>
              <w:noProof/>
              <w:lang w:eastAsia="en-GB"/>
            </w:rPr>
          </w:pPr>
        </w:p>
      </w:tc>
      <w:tc>
        <w:tcPr>
          <w:tcW w:w="6120" w:type="dxa"/>
          <w:gridSpan w:val="2"/>
          <w:tcMar>
            <w:right w:w="567" w:type="dxa"/>
          </w:tcMar>
        </w:tcPr>
        <w:p w14:paraId="1CB8DD0B" w14:textId="77777777" w:rsidR="003D04E5" w:rsidRDefault="003D04E5" w:rsidP="00A10763">
          <w:pPr>
            <w:pStyle w:val="Header"/>
            <w:ind w:right="331"/>
            <w:jc w:val="right"/>
          </w:pPr>
        </w:p>
      </w:tc>
    </w:tr>
    <w:tr w:rsidR="00EE29A0" w14:paraId="77BE4D2C" w14:textId="77777777" w:rsidTr="0014287B">
      <w:trPr>
        <w:trHeight w:val="510"/>
      </w:trPr>
      <w:tc>
        <w:tcPr>
          <w:tcW w:w="3060" w:type="dxa"/>
          <w:tcMar>
            <w:left w:w="737" w:type="dxa"/>
          </w:tcMar>
          <w:vAlign w:val="center"/>
        </w:tcPr>
        <w:p w14:paraId="2193FCBC" w14:textId="77777777" w:rsidR="00EE29A0" w:rsidRDefault="00EE29A0" w:rsidP="0014287B">
          <w:pPr>
            <w:pStyle w:val="Header"/>
          </w:pPr>
          <w:r>
            <w:rPr>
              <w:noProof/>
            </w:rPr>
            <w:drawing>
              <wp:inline distT="0" distB="0" distL="0" distR="0" wp14:anchorId="377CEA4E" wp14:editId="4E357180">
                <wp:extent cx="1440000" cy="286863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tch Ratings Logo_Colour_RGB_Web_@4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286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Mar>
            <w:left w:w="284" w:type="dxa"/>
          </w:tcMar>
          <w:vAlign w:val="center"/>
        </w:tcPr>
        <w:p w14:paraId="005799E7" w14:textId="7A8D4B67" w:rsidR="00EE29A0" w:rsidRDefault="00EE29A0" w:rsidP="0014287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9929C57" wp14:editId="01D4B489">
                <wp:extent cx="1440000" cy="456446"/>
                <wp:effectExtent l="0" t="0" r="8255" b="1270"/>
                <wp:docPr id="1985035770" name="Picture 19850357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56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Mar>
            <w:left w:w="284" w:type="dxa"/>
            <w:right w:w="0" w:type="dxa"/>
          </w:tcMar>
          <w:vAlign w:val="center"/>
        </w:tcPr>
        <w:p w14:paraId="4E659C4D" w14:textId="093680ED" w:rsidR="00EE29A0" w:rsidRPr="00785673" w:rsidRDefault="00EE29A0" w:rsidP="0014287B">
          <w:pPr>
            <w:pStyle w:val="Headermarketsector"/>
            <w:framePr w:wrap="auto" w:vAnchor="margin" w:hAnchor="text" w:yAlign="inline"/>
            <w:spacing w:after="0"/>
            <w:ind w:right="329"/>
            <w:jc w:val="left"/>
            <w:rPr>
              <w:b/>
              <w:color w:val="CC0033"/>
              <w:sz w:val="24"/>
              <w:szCs w:val="24"/>
            </w:rPr>
          </w:pPr>
          <w:r>
            <w:rPr>
              <w:b/>
              <w:noProof/>
              <w:color w:val="CC0033"/>
              <w:sz w:val="24"/>
              <w:szCs w:val="24"/>
              <w:lang w:val="en-US"/>
            </w:rPr>
            <w:drawing>
              <wp:inline distT="0" distB="0" distL="0" distR="0" wp14:anchorId="0AFCC8F6" wp14:editId="0C9A95A9">
                <wp:extent cx="960479" cy="537511"/>
                <wp:effectExtent l="0" t="0" r="0" b="0"/>
                <wp:docPr id="33799738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7997381" name="Picture 1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220" t="-2344" r="-613" b="-3222"/>
                        <a:stretch/>
                      </pic:blipFill>
                      <pic:spPr bwMode="auto">
                        <a:xfrm>
                          <a:off x="0" y="0"/>
                          <a:ext cx="960479" cy="5375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</w:tcPr>
        <w:p w14:paraId="56165ADD" w14:textId="77777777" w:rsidR="00EE29A0" w:rsidRPr="003D04E5" w:rsidRDefault="00EE29A0" w:rsidP="00EE29A0">
          <w:pPr>
            <w:pStyle w:val="Header"/>
            <w:ind w:right="1183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Agenda</w:t>
          </w:r>
        </w:p>
        <w:p w14:paraId="07F90841" w14:textId="32A8BEE1" w:rsidR="00EE29A0" w:rsidRPr="00AA179D" w:rsidRDefault="00EE29A0" w:rsidP="00EE29A0">
          <w:pPr>
            <w:pStyle w:val="Headercountryregion"/>
            <w:ind w:right="1183"/>
          </w:pPr>
          <w:r>
            <w:rPr>
              <w:color w:val="CC0033"/>
              <w:sz w:val="24"/>
              <w:szCs w:val="24"/>
            </w:rPr>
            <w:t>Vietnam</w:t>
          </w:r>
        </w:p>
      </w:tc>
    </w:tr>
  </w:tbl>
  <w:p w14:paraId="5AA38D97" w14:textId="77777777" w:rsidR="003D04E5" w:rsidRDefault="003D0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324C"/>
    <w:multiLevelType w:val="hybridMultilevel"/>
    <w:tmpl w:val="98F2F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E2"/>
    <w:rsid w:val="000042E6"/>
    <w:rsid w:val="0000499D"/>
    <w:rsid w:val="00024D2F"/>
    <w:rsid w:val="00027C2E"/>
    <w:rsid w:val="000316E1"/>
    <w:rsid w:val="000364CF"/>
    <w:rsid w:val="00037200"/>
    <w:rsid w:val="00041641"/>
    <w:rsid w:val="0004424F"/>
    <w:rsid w:val="000454A8"/>
    <w:rsid w:val="00054DC1"/>
    <w:rsid w:val="00054F25"/>
    <w:rsid w:val="0006786D"/>
    <w:rsid w:val="00081FFF"/>
    <w:rsid w:val="00086AE4"/>
    <w:rsid w:val="000A6AA8"/>
    <w:rsid w:val="000C6E60"/>
    <w:rsid w:val="000D7F7E"/>
    <w:rsid w:val="000F1AD7"/>
    <w:rsid w:val="00117F0D"/>
    <w:rsid w:val="0014287B"/>
    <w:rsid w:val="00146F05"/>
    <w:rsid w:val="00175910"/>
    <w:rsid w:val="00175EC8"/>
    <w:rsid w:val="0018065B"/>
    <w:rsid w:val="00186327"/>
    <w:rsid w:val="00193565"/>
    <w:rsid w:val="001A4DAF"/>
    <w:rsid w:val="001A7583"/>
    <w:rsid w:val="001C2B13"/>
    <w:rsid w:val="001D1BEF"/>
    <w:rsid w:val="001E701B"/>
    <w:rsid w:val="001F27DF"/>
    <w:rsid w:val="00205EA3"/>
    <w:rsid w:val="00206CFC"/>
    <w:rsid w:val="00217F45"/>
    <w:rsid w:val="002253E9"/>
    <w:rsid w:val="0022632D"/>
    <w:rsid w:val="00237BF9"/>
    <w:rsid w:val="00250688"/>
    <w:rsid w:val="00261C96"/>
    <w:rsid w:val="00262FEE"/>
    <w:rsid w:val="00275019"/>
    <w:rsid w:val="0029256D"/>
    <w:rsid w:val="002C0AA0"/>
    <w:rsid w:val="002C2628"/>
    <w:rsid w:val="002C705A"/>
    <w:rsid w:val="002C7B30"/>
    <w:rsid w:val="002D092A"/>
    <w:rsid w:val="002F54E8"/>
    <w:rsid w:val="002F6C7E"/>
    <w:rsid w:val="0031744D"/>
    <w:rsid w:val="00326B57"/>
    <w:rsid w:val="00335996"/>
    <w:rsid w:val="00340A09"/>
    <w:rsid w:val="00343613"/>
    <w:rsid w:val="003503EA"/>
    <w:rsid w:val="003755A5"/>
    <w:rsid w:val="0038155F"/>
    <w:rsid w:val="00384103"/>
    <w:rsid w:val="0039183B"/>
    <w:rsid w:val="003A02F0"/>
    <w:rsid w:val="003A3A7A"/>
    <w:rsid w:val="003C4623"/>
    <w:rsid w:val="003D04E5"/>
    <w:rsid w:val="003E1518"/>
    <w:rsid w:val="003F2618"/>
    <w:rsid w:val="00403239"/>
    <w:rsid w:val="00403808"/>
    <w:rsid w:val="00405E53"/>
    <w:rsid w:val="00463530"/>
    <w:rsid w:val="00467553"/>
    <w:rsid w:val="00486415"/>
    <w:rsid w:val="004929AB"/>
    <w:rsid w:val="004941B0"/>
    <w:rsid w:val="004A6087"/>
    <w:rsid w:val="004E30EC"/>
    <w:rsid w:val="004F79DA"/>
    <w:rsid w:val="0050136C"/>
    <w:rsid w:val="00524A94"/>
    <w:rsid w:val="0052600A"/>
    <w:rsid w:val="00541B7F"/>
    <w:rsid w:val="00547943"/>
    <w:rsid w:val="00553BAD"/>
    <w:rsid w:val="00561D0E"/>
    <w:rsid w:val="00581889"/>
    <w:rsid w:val="005911DD"/>
    <w:rsid w:val="005958BB"/>
    <w:rsid w:val="00595CCB"/>
    <w:rsid w:val="005C328F"/>
    <w:rsid w:val="005C6809"/>
    <w:rsid w:val="005E565C"/>
    <w:rsid w:val="005E7EB2"/>
    <w:rsid w:val="005F0625"/>
    <w:rsid w:val="00627BBC"/>
    <w:rsid w:val="0063619C"/>
    <w:rsid w:val="00645E1B"/>
    <w:rsid w:val="0065448E"/>
    <w:rsid w:val="006E4B6E"/>
    <w:rsid w:val="006F2428"/>
    <w:rsid w:val="006F3CD9"/>
    <w:rsid w:val="006F70E5"/>
    <w:rsid w:val="007152F9"/>
    <w:rsid w:val="00733699"/>
    <w:rsid w:val="00735E7E"/>
    <w:rsid w:val="0073731C"/>
    <w:rsid w:val="00744077"/>
    <w:rsid w:val="00756AA8"/>
    <w:rsid w:val="0076502B"/>
    <w:rsid w:val="00770F74"/>
    <w:rsid w:val="00784B1E"/>
    <w:rsid w:val="00785673"/>
    <w:rsid w:val="00792CB9"/>
    <w:rsid w:val="007A2140"/>
    <w:rsid w:val="007B1DC2"/>
    <w:rsid w:val="007C12C5"/>
    <w:rsid w:val="007C693A"/>
    <w:rsid w:val="007E360E"/>
    <w:rsid w:val="00802073"/>
    <w:rsid w:val="00816ED1"/>
    <w:rsid w:val="00826E23"/>
    <w:rsid w:val="00860DCD"/>
    <w:rsid w:val="00861441"/>
    <w:rsid w:val="00867FEB"/>
    <w:rsid w:val="0087015F"/>
    <w:rsid w:val="00883F50"/>
    <w:rsid w:val="00892161"/>
    <w:rsid w:val="0089600D"/>
    <w:rsid w:val="008A395B"/>
    <w:rsid w:val="008A6CFB"/>
    <w:rsid w:val="008A7FFA"/>
    <w:rsid w:val="008B07F7"/>
    <w:rsid w:val="008B252F"/>
    <w:rsid w:val="008C335C"/>
    <w:rsid w:val="008C49BE"/>
    <w:rsid w:val="008C73B9"/>
    <w:rsid w:val="008D2685"/>
    <w:rsid w:val="008D5668"/>
    <w:rsid w:val="008E6B25"/>
    <w:rsid w:val="008F3E74"/>
    <w:rsid w:val="008F5351"/>
    <w:rsid w:val="00915A65"/>
    <w:rsid w:val="00917A96"/>
    <w:rsid w:val="009208B6"/>
    <w:rsid w:val="00920B96"/>
    <w:rsid w:val="0092197C"/>
    <w:rsid w:val="00933596"/>
    <w:rsid w:val="009539E7"/>
    <w:rsid w:val="00976F1A"/>
    <w:rsid w:val="009A340A"/>
    <w:rsid w:val="009B3D1D"/>
    <w:rsid w:val="009D53AB"/>
    <w:rsid w:val="009E2C67"/>
    <w:rsid w:val="009E49FE"/>
    <w:rsid w:val="00A05B1C"/>
    <w:rsid w:val="00A10763"/>
    <w:rsid w:val="00A12FE2"/>
    <w:rsid w:val="00A13163"/>
    <w:rsid w:val="00A17F12"/>
    <w:rsid w:val="00A25CF8"/>
    <w:rsid w:val="00A26BB1"/>
    <w:rsid w:val="00A27F7C"/>
    <w:rsid w:val="00A351CA"/>
    <w:rsid w:val="00A50C95"/>
    <w:rsid w:val="00A52277"/>
    <w:rsid w:val="00A526FE"/>
    <w:rsid w:val="00A65B6D"/>
    <w:rsid w:val="00A70EA2"/>
    <w:rsid w:val="00AA3CBC"/>
    <w:rsid w:val="00AA5078"/>
    <w:rsid w:val="00AB38B6"/>
    <w:rsid w:val="00AB3F04"/>
    <w:rsid w:val="00AC048B"/>
    <w:rsid w:val="00AC154B"/>
    <w:rsid w:val="00AD0B95"/>
    <w:rsid w:val="00AD33AB"/>
    <w:rsid w:val="00AD3F97"/>
    <w:rsid w:val="00AD5197"/>
    <w:rsid w:val="00AE091F"/>
    <w:rsid w:val="00AF3698"/>
    <w:rsid w:val="00AF38C7"/>
    <w:rsid w:val="00AF66AB"/>
    <w:rsid w:val="00AF6727"/>
    <w:rsid w:val="00B004E2"/>
    <w:rsid w:val="00B0292C"/>
    <w:rsid w:val="00B03833"/>
    <w:rsid w:val="00B042DF"/>
    <w:rsid w:val="00B24771"/>
    <w:rsid w:val="00B37B2A"/>
    <w:rsid w:val="00B41C5C"/>
    <w:rsid w:val="00B453CC"/>
    <w:rsid w:val="00B5411D"/>
    <w:rsid w:val="00B71123"/>
    <w:rsid w:val="00B90799"/>
    <w:rsid w:val="00B91676"/>
    <w:rsid w:val="00BA5B8E"/>
    <w:rsid w:val="00BB41F5"/>
    <w:rsid w:val="00BB6B60"/>
    <w:rsid w:val="00BD3ECB"/>
    <w:rsid w:val="00BD74D8"/>
    <w:rsid w:val="00BE2487"/>
    <w:rsid w:val="00BF2E46"/>
    <w:rsid w:val="00C0002C"/>
    <w:rsid w:val="00C0239F"/>
    <w:rsid w:val="00C110A4"/>
    <w:rsid w:val="00C142E3"/>
    <w:rsid w:val="00C15423"/>
    <w:rsid w:val="00C16303"/>
    <w:rsid w:val="00C1664B"/>
    <w:rsid w:val="00C308D2"/>
    <w:rsid w:val="00C453F3"/>
    <w:rsid w:val="00C51655"/>
    <w:rsid w:val="00C824E2"/>
    <w:rsid w:val="00C835C9"/>
    <w:rsid w:val="00C86FB2"/>
    <w:rsid w:val="00C9081B"/>
    <w:rsid w:val="00CA1028"/>
    <w:rsid w:val="00CB2A72"/>
    <w:rsid w:val="00CB7FA3"/>
    <w:rsid w:val="00CE024F"/>
    <w:rsid w:val="00D04498"/>
    <w:rsid w:val="00D31325"/>
    <w:rsid w:val="00D35E33"/>
    <w:rsid w:val="00D36FEB"/>
    <w:rsid w:val="00D37E28"/>
    <w:rsid w:val="00D44ED9"/>
    <w:rsid w:val="00D456B4"/>
    <w:rsid w:val="00D60046"/>
    <w:rsid w:val="00D73ADB"/>
    <w:rsid w:val="00D80F2C"/>
    <w:rsid w:val="00DA1775"/>
    <w:rsid w:val="00DC16D0"/>
    <w:rsid w:val="00DC4F30"/>
    <w:rsid w:val="00DC6523"/>
    <w:rsid w:val="00DD3A34"/>
    <w:rsid w:val="00DD3FFD"/>
    <w:rsid w:val="00DE4199"/>
    <w:rsid w:val="00E033F9"/>
    <w:rsid w:val="00E07514"/>
    <w:rsid w:val="00E26CF2"/>
    <w:rsid w:val="00E34C62"/>
    <w:rsid w:val="00E4153D"/>
    <w:rsid w:val="00E4465A"/>
    <w:rsid w:val="00E67876"/>
    <w:rsid w:val="00E701A8"/>
    <w:rsid w:val="00E70FFA"/>
    <w:rsid w:val="00E83A37"/>
    <w:rsid w:val="00E85104"/>
    <w:rsid w:val="00E9168F"/>
    <w:rsid w:val="00E951AF"/>
    <w:rsid w:val="00EB2127"/>
    <w:rsid w:val="00EB3AE3"/>
    <w:rsid w:val="00EC352C"/>
    <w:rsid w:val="00EC40EE"/>
    <w:rsid w:val="00EC5969"/>
    <w:rsid w:val="00EC5BC1"/>
    <w:rsid w:val="00EC6B90"/>
    <w:rsid w:val="00ED7715"/>
    <w:rsid w:val="00EE29A0"/>
    <w:rsid w:val="00EE794C"/>
    <w:rsid w:val="00EF1415"/>
    <w:rsid w:val="00EF2CBA"/>
    <w:rsid w:val="00EF5C39"/>
    <w:rsid w:val="00EF7BB1"/>
    <w:rsid w:val="00EF7FFB"/>
    <w:rsid w:val="00F0116A"/>
    <w:rsid w:val="00F16993"/>
    <w:rsid w:val="00F17511"/>
    <w:rsid w:val="00F31598"/>
    <w:rsid w:val="00F42630"/>
    <w:rsid w:val="00F6074F"/>
    <w:rsid w:val="00F62AEC"/>
    <w:rsid w:val="00F630EB"/>
    <w:rsid w:val="00F65C80"/>
    <w:rsid w:val="00F7764C"/>
    <w:rsid w:val="00F83FF3"/>
    <w:rsid w:val="00F967A2"/>
    <w:rsid w:val="00FA484A"/>
    <w:rsid w:val="00FA57C7"/>
    <w:rsid w:val="00FB2846"/>
    <w:rsid w:val="00FC203C"/>
    <w:rsid w:val="00FD7DAE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049421"/>
  <w15:chartTrackingRefBased/>
  <w15:docId w15:val="{DE3874F0-D7E7-4546-BD7D-203B00A4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FE2"/>
    <w:pPr>
      <w:spacing w:after="0" w:line="260" w:lineRule="atLeast"/>
      <w:ind w:left="216"/>
    </w:pPr>
    <w:rPr>
      <w:rFonts w:ascii="Arial" w:eastAsia="MS Mincho" w:hAnsi="Arial" w:cs="Times New Roman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673"/>
    <w:pPr>
      <w:keepNext/>
      <w:keepLines/>
      <w:spacing w:before="240" w:line="259" w:lineRule="auto"/>
      <w:ind w:left="0"/>
      <w:outlineLvl w:val="0"/>
    </w:pPr>
    <w:rPr>
      <w:rFonts w:ascii="Lato" w:eastAsiaTheme="majorEastAsia" w:hAnsi="Lato" w:cstheme="majorBidi"/>
      <w:b/>
      <w:color w:val="CC0033"/>
      <w:sz w:val="26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group"/>
    <w:basedOn w:val="Normal"/>
    <w:link w:val="HeaderChar"/>
    <w:uiPriority w:val="99"/>
    <w:unhideWhenUsed/>
    <w:rsid w:val="003D04E5"/>
    <w:pPr>
      <w:tabs>
        <w:tab w:val="center" w:pos="4680"/>
        <w:tab w:val="right" w:pos="9360"/>
      </w:tabs>
      <w:spacing w:line="240" w:lineRule="auto"/>
      <w:ind w:left="0"/>
    </w:pPr>
    <w:rPr>
      <w:rFonts w:ascii="Lato" w:eastAsiaTheme="minorHAnsi" w:hAnsi="Lato" w:cstheme="minorBidi"/>
      <w:color w:val="333333"/>
      <w:sz w:val="22"/>
      <w:szCs w:val="22"/>
      <w:lang w:eastAsia="en-US"/>
    </w:rPr>
  </w:style>
  <w:style w:type="character" w:customStyle="1" w:styleId="HeaderChar">
    <w:name w:val="Header Char"/>
    <w:aliases w:val="Header group Char"/>
    <w:basedOn w:val="DefaultParagraphFont"/>
    <w:link w:val="Header"/>
    <w:uiPriority w:val="99"/>
    <w:rsid w:val="003D04E5"/>
  </w:style>
  <w:style w:type="paragraph" w:styleId="Footer">
    <w:name w:val="footer"/>
    <w:basedOn w:val="Normal"/>
    <w:link w:val="FooterChar"/>
    <w:uiPriority w:val="99"/>
    <w:unhideWhenUsed/>
    <w:rsid w:val="003D04E5"/>
    <w:pPr>
      <w:tabs>
        <w:tab w:val="center" w:pos="4680"/>
        <w:tab w:val="right" w:pos="9360"/>
      </w:tabs>
      <w:spacing w:line="240" w:lineRule="auto"/>
      <w:ind w:left="0"/>
    </w:pPr>
    <w:rPr>
      <w:rFonts w:ascii="Lato" w:eastAsiaTheme="minorHAnsi" w:hAnsi="Lato" w:cstheme="minorBidi"/>
      <w:color w:val="333333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04E5"/>
  </w:style>
  <w:style w:type="table" w:styleId="TableGrid">
    <w:name w:val="Table Grid"/>
    <w:basedOn w:val="TableNormal"/>
    <w:uiPriority w:val="39"/>
    <w:rsid w:val="003D04E5"/>
    <w:pPr>
      <w:spacing w:after="0" w:line="240" w:lineRule="auto"/>
    </w:pPr>
    <w:rPr>
      <w:rFonts w:ascii="Lato" w:hAnsi="Lato"/>
      <w:sz w:val="18"/>
      <w:szCs w:val="1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marketsector">
    <w:name w:val="Header market sector"/>
    <w:qFormat/>
    <w:rsid w:val="003D04E5"/>
    <w:pPr>
      <w:framePr w:wrap="around" w:vAnchor="page" w:hAnchor="page" w:yAlign="top"/>
      <w:spacing w:after="120" w:line="240" w:lineRule="auto"/>
      <w:jc w:val="right"/>
    </w:pPr>
    <w:rPr>
      <w:rFonts w:ascii="Lato" w:hAnsi="Lato"/>
      <w:color w:val="333333"/>
      <w:sz w:val="18"/>
      <w:szCs w:val="18"/>
      <w:lang w:val="en-GB"/>
    </w:rPr>
  </w:style>
  <w:style w:type="paragraph" w:customStyle="1" w:styleId="Headercountryregion">
    <w:name w:val="Header country/region"/>
    <w:qFormat/>
    <w:rsid w:val="003D04E5"/>
    <w:pPr>
      <w:widowControl w:val="0"/>
      <w:spacing w:after="0" w:line="240" w:lineRule="auto"/>
      <w:jc w:val="right"/>
    </w:pPr>
    <w:rPr>
      <w:rFonts w:ascii="Lato" w:hAnsi="Lato"/>
      <w:b/>
      <w:color w:val="44546A" w:themeColor="text2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85673"/>
    <w:rPr>
      <w:rFonts w:ascii="Lato" w:eastAsiaTheme="majorEastAsia" w:hAnsi="Lato" w:cstheme="majorBidi"/>
      <w:b/>
      <w:color w:val="CC0033"/>
      <w:sz w:val="2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85673"/>
    <w:pPr>
      <w:outlineLvl w:val="9"/>
    </w:pPr>
    <w:rPr>
      <w:rFonts w:asciiTheme="majorHAnsi" w:hAnsiTheme="majorHAnsi"/>
      <w:b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F3E74"/>
    <w:pPr>
      <w:spacing w:after="100" w:line="259" w:lineRule="auto"/>
      <w:ind w:left="0"/>
    </w:pPr>
    <w:rPr>
      <w:rFonts w:ascii="Lato" w:eastAsiaTheme="minorHAnsi" w:hAnsi="Lato" w:cstheme="minorBidi"/>
      <w:color w:val="333333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F3E7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6FEB"/>
    <w:rPr>
      <w:color w:val="605E5C"/>
      <w:shd w:val="clear" w:color="auto" w:fill="E1DFDD"/>
    </w:rPr>
  </w:style>
  <w:style w:type="table" w:styleId="PlainTable2">
    <w:name w:val="Plain Table 2"/>
    <w:aliases w:val="2020 Table"/>
    <w:basedOn w:val="TableNormal"/>
    <w:uiPriority w:val="42"/>
    <w:rsid w:val="00A12FE2"/>
    <w:pPr>
      <w:spacing w:after="0" w:line="240" w:lineRule="auto"/>
    </w:pPr>
    <w:rPr>
      <w:rFonts w:ascii="Lato" w:eastAsiaTheme="minorEastAsia" w:hAnsi="Lato"/>
      <w:sz w:val="20"/>
      <w:lang w:val="en-GB"/>
    </w:rPr>
    <w:tblPr>
      <w:tblStyleRowBandSize w:val="1"/>
      <w:tblStyleColBandSize w:val="1"/>
      <w:tblBorders>
        <w:insideH w:val="single" w:sz="4" w:space="0" w:color="5E6A71"/>
      </w:tblBorders>
    </w:tblPr>
    <w:tcPr>
      <w:shd w:val="clear" w:color="auto" w:fill="auto"/>
      <w:vAlign w:val="center"/>
    </w:tcPr>
    <w:tblStylePr w:type="firstRow">
      <w:rPr>
        <w:rFonts w:ascii="Lato" w:hAnsi="Lato"/>
        <w:b w:val="0"/>
        <w:bCs/>
        <w:i w:val="0"/>
        <w:color w:val="333333"/>
        <w:sz w:val="20"/>
      </w:rPr>
      <w:tblPr/>
      <w:tcPr>
        <w:tcBorders>
          <w:top w:val="single" w:sz="12" w:space="0" w:color="5E6A71"/>
          <w:left w:val="nil"/>
          <w:bottom w:val="single" w:sz="12" w:space="0" w:color="5E6A7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Lato" w:hAnsi="Lato"/>
        <w:b w:val="0"/>
        <w:bCs/>
        <w:sz w:val="16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Body">
    <w:name w:val="Table Body"/>
    <w:basedOn w:val="Normal"/>
    <w:qFormat/>
    <w:rsid w:val="00A12FE2"/>
    <w:pPr>
      <w:spacing w:line="240" w:lineRule="exact"/>
      <w:ind w:left="0"/>
    </w:pPr>
    <w:rPr>
      <w:rFonts w:ascii="Lato" w:eastAsia="Times New Roman" w:hAnsi="Lato"/>
      <w:bCs/>
      <w:color w:val="333333"/>
      <w:sz w:val="18"/>
      <w:szCs w:val="22"/>
      <w:lang w:val="en-GB" w:eastAsia="en-US"/>
    </w:rPr>
  </w:style>
  <w:style w:type="paragraph" w:customStyle="1" w:styleId="xmsonormal">
    <w:name w:val="x_msonormal"/>
    <w:basedOn w:val="Normal"/>
    <w:uiPriority w:val="99"/>
    <w:semiHidden/>
    <w:rsid w:val="00A12FE2"/>
    <w:pPr>
      <w:spacing w:line="240" w:lineRule="auto"/>
      <w:ind w:left="0"/>
    </w:pPr>
    <w:rPr>
      <w:rFonts w:ascii="Calibri" w:eastAsiaTheme="minorHAnsi" w:hAnsi="Calibri" w:cs="Calibri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tch\Templates\fitch\APA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57E77-A99D-4570-A46F-BE8D8C03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APAC</Template>
  <TotalTime>1</TotalTime>
  <Pages>1</Pages>
  <Words>240</Words>
  <Characters>1432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FitchGroup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mkhong</dc:creator>
  <cp:keywords/>
  <dc:description/>
  <cp:lastModifiedBy>DELL7240</cp:lastModifiedBy>
  <cp:revision>2</cp:revision>
  <dcterms:created xsi:type="dcterms:W3CDTF">2025-10-22T02:49:00Z</dcterms:created>
  <dcterms:modified xsi:type="dcterms:W3CDTF">2025-10-22T02:49:00Z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xedPageSize">
    <vt:lpwstr>true</vt:lpwstr>
  </property>
  <property fmtid="{D5CDD505-2E9C-101B-9397-08002B2CF9AE}" pid="3" name="Destination">
    <vt:lpwstr>true</vt:lpwstr>
  </property>
  <property fmtid="{D5CDD505-2E9C-101B-9397-08002B2CF9AE}" pid="4" name="GrammarlyDocumentId">
    <vt:lpwstr>7c93e130-3b48-4154-b46c-ba8423f91644</vt:lpwstr>
  </property>
</Properties>
</file>